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spacing w:line="276" w:lineRule="auto"/>
        <w:jc w:val="center"/>
        <w:rPr>
          <w:rFonts w:ascii="Helvetica Neue" w:cs="Helvetica Neue" w:eastAsia="Helvetica Neue" w:hAnsi="Helvetica Neue"/>
          <w:b w:val="1"/>
          <w:color w:val="2e75b5"/>
          <w:sz w:val="66"/>
          <w:szCs w:val="66"/>
        </w:rPr>
      </w:pPr>
      <w:r w:rsidDel="00000000" w:rsidR="00000000" w:rsidRPr="00000000">
        <w:rPr>
          <w:rtl w:val="0"/>
        </w:rPr>
      </w:r>
    </w:p>
    <w:p w:rsidR="00000000" w:rsidDel="00000000" w:rsidP="00000000" w:rsidRDefault="00000000" w:rsidRPr="00000000" w14:paraId="00000004">
      <w:pPr>
        <w:spacing w:line="276" w:lineRule="auto"/>
        <w:jc w:val="center"/>
        <w:rPr>
          <w:rFonts w:ascii="Helvetica Neue" w:cs="Helvetica Neue" w:eastAsia="Helvetica Neue" w:hAnsi="Helvetica Neue"/>
          <w:b w:val="1"/>
          <w:color w:val="2e75b5"/>
          <w:sz w:val="66"/>
          <w:szCs w:val="66"/>
        </w:rPr>
      </w:pPr>
      <w:r w:rsidDel="00000000" w:rsidR="00000000" w:rsidRPr="00000000">
        <w:rPr>
          <w:rtl w:val="0"/>
        </w:rPr>
      </w:r>
    </w:p>
    <w:p w:rsidR="00000000" w:rsidDel="00000000" w:rsidP="00000000" w:rsidRDefault="00000000" w:rsidRPr="00000000" w14:paraId="00000005">
      <w:pPr>
        <w:spacing w:line="276" w:lineRule="auto"/>
        <w:jc w:val="center"/>
        <w:rPr>
          <w:rFonts w:ascii="Helvetica Neue" w:cs="Helvetica Neue" w:eastAsia="Helvetica Neue" w:hAnsi="Helvetica Neue"/>
          <w:b w:val="1"/>
          <w:color w:val="2e75b5"/>
          <w:sz w:val="66"/>
          <w:szCs w:val="66"/>
        </w:rPr>
      </w:pPr>
      <w:r w:rsidDel="00000000" w:rsidR="00000000" w:rsidRPr="00000000">
        <w:rPr>
          <w:rtl w:val="0"/>
        </w:rPr>
      </w:r>
    </w:p>
    <w:p w:rsidR="00000000" w:rsidDel="00000000" w:rsidP="00000000" w:rsidRDefault="00000000" w:rsidRPr="00000000" w14:paraId="00000006">
      <w:pPr>
        <w:spacing w:line="276" w:lineRule="auto"/>
        <w:jc w:val="center"/>
        <w:rPr>
          <w:rFonts w:ascii="Helvetica Neue" w:cs="Helvetica Neue" w:eastAsia="Helvetica Neue" w:hAnsi="Helvetica Neue"/>
          <w:b w:val="1"/>
          <w:color w:val="2e75b5"/>
          <w:sz w:val="66"/>
          <w:szCs w:val="66"/>
        </w:rPr>
      </w:pPr>
      <w:r w:rsidDel="00000000" w:rsidR="00000000" w:rsidRPr="00000000">
        <w:rPr>
          <w:rtl w:val="0"/>
        </w:rPr>
      </w:r>
    </w:p>
    <w:p w:rsidR="00000000" w:rsidDel="00000000" w:rsidP="00000000" w:rsidRDefault="00000000" w:rsidRPr="00000000" w14:paraId="00000007">
      <w:pPr>
        <w:spacing w:line="276" w:lineRule="auto"/>
        <w:jc w:val="center"/>
        <w:rPr>
          <w:rFonts w:ascii="Helvetica Neue" w:cs="Helvetica Neue" w:eastAsia="Helvetica Neue" w:hAnsi="Helvetica Neue"/>
          <w:b w:val="1"/>
          <w:color w:val="2e75b5"/>
          <w:sz w:val="66"/>
          <w:szCs w:val="66"/>
        </w:rPr>
      </w:pPr>
      <w:r w:rsidDel="00000000" w:rsidR="00000000" w:rsidRPr="00000000">
        <w:rPr>
          <w:rFonts w:ascii="Helvetica Neue" w:cs="Helvetica Neue" w:eastAsia="Helvetica Neue" w:hAnsi="Helvetica Neue"/>
          <w:b w:val="1"/>
          <w:color w:val="2e75b5"/>
          <w:sz w:val="66"/>
          <w:szCs w:val="66"/>
          <w:rtl w:val="0"/>
        </w:rPr>
        <w:t xml:space="preserve">LISTA DE VERIFICAÇÃO - INSTRUÇÃO DE PROCESSOS NO MARCO LEGAL DE CT&amp;I</w:t>
      </w:r>
    </w:p>
    <w:p w:rsidR="00000000" w:rsidDel="00000000" w:rsidP="00000000" w:rsidRDefault="00000000" w:rsidRPr="00000000" w14:paraId="00000008">
      <w:pPr>
        <w:spacing w:line="276" w:lineRule="auto"/>
        <w:jc w:val="center"/>
        <w:rPr>
          <w:rFonts w:ascii="Helvetica Neue" w:cs="Helvetica Neue" w:eastAsia="Helvetica Neue" w:hAnsi="Helvetica Neue"/>
          <w:b w:val="1"/>
          <w:color w:val="2e75b5"/>
          <w:sz w:val="66"/>
          <w:szCs w:val="66"/>
        </w:rPr>
      </w:pPr>
      <w:r w:rsidDel="00000000" w:rsidR="00000000" w:rsidRPr="00000000">
        <w:rPr>
          <w:rtl w:val="0"/>
        </w:rPr>
      </w:r>
    </w:p>
    <w:p w:rsidR="00000000" w:rsidDel="00000000" w:rsidP="00000000" w:rsidRDefault="00000000" w:rsidRPr="00000000" w14:paraId="00000009">
      <w:pPr>
        <w:spacing w:line="276" w:lineRule="auto"/>
        <w:rPr>
          <w:rFonts w:ascii="Calibri" w:cs="Calibri" w:eastAsia="Calibri" w:hAnsi="Calibri"/>
          <w:b w:val="1"/>
          <w:color w:val="2e75b5"/>
          <w:sz w:val="60"/>
          <w:szCs w:val="60"/>
        </w:rPr>
      </w:pPr>
      <w:r w:rsidDel="00000000" w:rsidR="00000000" w:rsidRPr="00000000">
        <w:rPr>
          <w:rtl w:val="0"/>
        </w:rPr>
      </w:r>
    </w:p>
    <w:p w:rsidR="00000000" w:rsidDel="00000000" w:rsidP="00000000" w:rsidRDefault="00000000" w:rsidRPr="00000000" w14:paraId="0000000A">
      <w:pPr>
        <w:spacing w:line="276" w:lineRule="auto"/>
        <w:rPr>
          <w:rFonts w:ascii="Helvetica Neue Light" w:cs="Helvetica Neue Light" w:eastAsia="Helvetica Neue Light" w:hAnsi="Helvetica Neue Light"/>
          <w:color w:val="999999"/>
        </w:rPr>
      </w:pPr>
      <w:r w:rsidDel="00000000" w:rsidR="00000000" w:rsidRPr="00000000">
        <w:rPr>
          <w:rFonts w:ascii="Helvetica Neue Light" w:cs="Helvetica Neue Light" w:eastAsia="Helvetica Neue Light" w:hAnsi="Helvetica Neue Light"/>
          <w:color w:val="999999"/>
          <w:rtl w:val="0"/>
        </w:rPr>
        <w:t xml:space="preserve">Realização:</w:t>
        <w:tab/>
        <w:t xml:space="preserve">                                                         </w:t>
      </w:r>
      <w:r w:rsidDel="00000000" w:rsidR="00000000" w:rsidRPr="00000000">
        <w:rPr>
          <w:rFonts w:ascii="Helvetica Neue Light" w:cs="Helvetica Neue Light" w:eastAsia="Helvetica Neue Light" w:hAnsi="Helvetica Neue Light"/>
          <w:color w:val="808080"/>
          <w:rtl w:val="0"/>
        </w:rPr>
        <w:t xml:space="preserve">Este projeto implementa os ODS da ONU:</w:t>
      </w:r>
      <w:r w:rsidDel="00000000" w:rsidR="00000000" w:rsidRPr="00000000">
        <w:rPr>
          <w:rtl w:val="0"/>
        </w:rPr>
      </w:r>
    </w:p>
    <w:p w:rsidR="00000000" w:rsidDel="00000000" w:rsidP="00000000" w:rsidRDefault="00000000" w:rsidRPr="00000000" w14:paraId="0000000B">
      <w:pPr>
        <w:spacing w:line="276" w:lineRule="auto"/>
        <w:ind w:left="-141" w:firstLine="0"/>
        <w:rPr>
          <w:rFonts w:ascii="Calibri" w:cs="Calibri" w:eastAsia="Calibri" w:hAnsi="Calibri"/>
          <w:b w:val="1"/>
          <w:sz w:val="22"/>
          <w:szCs w:val="22"/>
        </w:rPr>
      </w:pPr>
      <w:r w:rsidDel="00000000" w:rsidR="00000000" w:rsidRPr="00000000">
        <w:rPr>
          <w:rFonts w:ascii="Helvetica Neue Light" w:cs="Helvetica Neue Light" w:eastAsia="Helvetica Neue Light" w:hAnsi="Helvetica Neue Light"/>
          <w:color w:val="999999"/>
          <w:sz w:val="32"/>
          <w:szCs w:val="32"/>
        </w:rPr>
        <w:drawing>
          <wp:anchor allowOverlap="1" behindDoc="1" distB="0" distT="0" distL="0" distR="0" hidden="0" layoutInCell="1" locked="0" relativeHeight="0" simplePos="0">
            <wp:simplePos x="0" y="0"/>
            <wp:positionH relativeFrom="page">
              <wp:posOffset>-626742</wp:posOffset>
            </wp:positionH>
            <wp:positionV relativeFrom="page">
              <wp:posOffset>7474730</wp:posOffset>
            </wp:positionV>
            <wp:extent cx="8629650" cy="3407551"/>
            <wp:effectExtent b="0" l="0" r="0" t="0"/>
            <wp:wrapNone/>
            <wp:docPr id="38"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8629650" cy="3407551"/>
                    </a:xfrm>
                    <a:prstGeom prst="rect"/>
                    <a:ln/>
                  </pic:spPr>
                </pic:pic>
              </a:graphicData>
            </a:graphic>
          </wp:anchor>
        </w:drawing>
      </w:r>
      <w:r w:rsidDel="00000000" w:rsidR="00000000" w:rsidRPr="00000000">
        <w:rPr>
          <w:rFonts w:ascii="Helvetica Neue Light" w:cs="Helvetica Neue Light" w:eastAsia="Helvetica Neue Light" w:hAnsi="Helvetica Neue Light"/>
          <w:color w:val="999999"/>
          <w:sz w:val="32"/>
          <w:szCs w:val="32"/>
        </w:rPr>
        <w:drawing>
          <wp:inline distB="114300" distT="114300" distL="114300" distR="114300">
            <wp:extent cx="1885714" cy="720000"/>
            <wp:effectExtent b="0" l="0" r="0" t="0"/>
            <wp:docPr id="34"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885714" cy="720000"/>
                    </a:xfrm>
                    <a:prstGeom prst="rect"/>
                    <a:ln/>
                  </pic:spPr>
                </pic:pic>
              </a:graphicData>
            </a:graphic>
          </wp:inline>
        </w:drawing>
      </w:r>
      <w:r w:rsidDel="00000000" w:rsidR="00000000" w:rsidRPr="00000000">
        <w:rPr>
          <w:rFonts w:ascii="Helvetica Neue Light" w:cs="Helvetica Neue Light" w:eastAsia="Helvetica Neue Light" w:hAnsi="Helvetica Neue Light"/>
          <w:color w:val="999999"/>
          <w:sz w:val="32"/>
          <w:szCs w:val="32"/>
          <w:rtl w:val="0"/>
        </w:rPr>
        <w:t xml:space="preserve">                          </w:t>
      </w:r>
      <w:r w:rsidDel="00000000" w:rsidR="00000000" w:rsidRPr="00000000">
        <w:rPr>
          <w:rFonts w:ascii="Calibri" w:cs="Calibri" w:eastAsia="Calibri" w:hAnsi="Calibri"/>
          <w:b w:val="1"/>
          <w:sz w:val="22"/>
          <w:szCs w:val="22"/>
        </w:rPr>
        <w:drawing>
          <wp:inline distB="114300" distT="114300" distL="114300" distR="114300">
            <wp:extent cx="900000" cy="900000"/>
            <wp:effectExtent b="0" l="0" r="0" t="0"/>
            <wp:docPr id="33"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900000" cy="900000"/>
                    </a:xfrm>
                    <a:prstGeom prst="rect"/>
                    <a:ln/>
                  </pic:spPr>
                </pic:pic>
              </a:graphicData>
            </a:graphic>
          </wp:inline>
        </w:drawing>
      </w:r>
      <w:r w:rsidDel="00000000" w:rsidR="00000000" w:rsidRPr="00000000">
        <w:rPr>
          <w:rFonts w:ascii="Calibri" w:cs="Calibri" w:eastAsia="Calibri" w:hAnsi="Calibri"/>
          <w:b w:val="1"/>
          <w:sz w:val="22"/>
          <w:szCs w:val="22"/>
        </w:rPr>
        <w:drawing>
          <wp:inline distB="114300" distT="114300" distL="114300" distR="114300">
            <wp:extent cx="900000" cy="900000"/>
            <wp:effectExtent b="0" l="0" r="0" t="0"/>
            <wp:docPr id="36"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900000" cy="900000"/>
                    </a:xfrm>
                    <a:prstGeom prst="rect"/>
                    <a:ln/>
                  </pic:spPr>
                </pic:pic>
              </a:graphicData>
            </a:graphic>
          </wp:inline>
        </w:drawing>
      </w:r>
      <w:r w:rsidDel="00000000" w:rsidR="00000000" w:rsidRPr="00000000">
        <w:rPr>
          <w:rFonts w:ascii="Calibri" w:cs="Calibri" w:eastAsia="Calibri" w:hAnsi="Calibri"/>
          <w:b w:val="1"/>
          <w:sz w:val="22"/>
          <w:szCs w:val="22"/>
        </w:rPr>
        <w:drawing>
          <wp:inline distB="114300" distT="114300" distL="114300" distR="114300">
            <wp:extent cx="900000" cy="900000"/>
            <wp:effectExtent b="0" l="0" r="0" t="0"/>
            <wp:docPr id="35"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900000" cy="9000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spacing w:line="276" w:lineRule="auto"/>
        <w:ind w:left="-141" w:firstLine="0"/>
        <w:rPr>
          <w:rFonts w:ascii="Calibri" w:cs="Calibri" w:eastAsia="Calibri" w:hAnsi="Calibri"/>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0D">
      <w:pPr>
        <w:spacing w:line="276" w:lineRule="auto"/>
        <w:jc w:val="both"/>
        <w:rPr>
          <w:rFonts w:ascii="Helvetica Neue Light" w:cs="Helvetica Neue Light" w:eastAsia="Helvetica Neue Light" w:hAnsi="Helvetica Neue Light"/>
          <w:color w:val="2e75b5"/>
          <w:sz w:val="22"/>
          <w:szCs w:val="22"/>
        </w:rPr>
      </w:pPr>
      <w:r w:rsidDel="00000000" w:rsidR="00000000" w:rsidRPr="00000000">
        <w:rPr>
          <w:rtl w:val="0"/>
        </w:rPr>
      </w:r>
    </w:p>
    <w:p w:rsidR="00000000" w:rsidDel="00000000" w:rsidP="00000000" w:rsidRDefault="00000000" w:rsidRPr="00000000" w14:paraId="0000000E">
      <w:pPr>
        <w:ind w:right="4720"/>
        <w:jc w:val="both"/>
        <w:rPr>
          <w:rFonts w:ascii="Helvetica Neue" w:cs="Helvetica Neue" w:eastAsia="Helvetica Neue" w:hAnsi="Helvetica Neue"/>
          <w:color w:val="ffffff"/>
          <w:sz w:val="20"/>
          <w:szCs w:val="20"/>
          <w:shd w:fill="2e75b5" w:val="clear"/>
        </w:rPr>
      </w:pPr>
      <w:r w:rsidDel="00000000" w:rsidR="00000000" w:rsidRPr="00000000">
        <w:rPr>
          <w:rFonts w:ascii="Helvetica Neue" w:cs="Helvetica Neue" w:eastAsia="Helvetica Neue" w:hAnsi="Helvetica Neue"/>
          <w:b w:val="1"/>
          <w:color w:val="ffffff"/>
          <w:sz w:val="22"/>
          <w:szCs w:val="22"/>
          <w:shd w:fill="2e75b5" w:val="clear"/>
          <w:rtl w:val="0"/>
        </w:rPr>
        <w:t xml:space="preserve">TOOLKIT DO MARCO LEGAL DE CT&amp;I</w:t>
      </w:r>
      <w:r w:rsidDel="00000000" w:rsidR="00000000" w:rsidRPr="00000000">
        <w:rPr>
          <w:rtl w:val="0"/>
        </w:rPr>
      </w:r>
    </w:p>
    <w:p w:rsidR="00000000" w:rsidDel="00000000" w:rsidP="00000000" w:rsidRDefault="00000000" w:rsidRPr="00000000" w14:paraId="0000000F">
      <w:pPr>
        <w:spacing w:line="276" w:lineRule="auto"/>
        <w:ind w:right="4720"/>
        <w:jc w:val="both"/>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10">
      <w:pPr>
        <w:spacing w:line="276" w:lineRule="auto"/>
        <w:ind w:right="4720"/>
        <w:jc w:val="both"/>
        <w:rPr>
          <w:rFonts w:ascii="Helvetica Neue" w:cs="Helvetica Neue" w:eastAsia="Helvetica Neue" w:hAnsi="Helvetica Neue"/>
          <w:b w:val="1"/>
          <w:color w:val="2e75b5"/>
          <w:sz w:val="20"/>
          <w:szCs w:val="20"/>
        </w:rPr>
      </w:pPr>
      <w:r w:rsidDel="00000000" w:rsidR="00000000" w:rsidRPr="00000000">
        <w:rPr>
          <w:rFonts w:ascii="Helvetica Neue" w:cs="Helvetica Neue" w:eastAsia="Helvetica Neue" w:hAnsi="Helvetica Neue"/>
          <w:b w:val="1"/>
          <w:color w:val="2e75b5"/>
          <w:sz w:val="20"/>
          <w:szCs w:val="20"/>
          <w:rtl w:val="0"/>
        </w:rPr>
        <w:t xml:space="preserve">Coordenador</w:t>
      </w:r>
    </w:p>
    <w:p w:rsidR="00000000" w:rsidDel="00000000" w:rsidP="00000000" w:rsidRDefault="00000000" w:rsidRPr="00000000" w14:paraId="00000011">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RAFAEL CARVALHO DE FASSIO</w:t>
      </w:r>
    </w:p>
    <w:p w:rsidR="00000000" w:rsidDel="00000000" w:rsidP="00000000" w:rsidRDefault="00000000" w:rsidRPr="00000000" w14:paraId="00000012">
      <w:pPr>
        <w:spacing w:line="276" w:lineRule="auto"/>
        <w:ind w:right="4720"/>
        <w:jc w:val="both"/>
        <w:rPr>
          <w:rFonts w:ascii="Helvetica Neue" w:cs="Helvetica Neue" w:eastAsia="Helvetica Neue" w:hAnsi="Helvetica Neue"/>
          <w:color w:val="2e75b5"/>
          <w:sz w:val="22"/>
          <w:szCs w:val="22"/>
        </w:rPr>
      </w:pPr>
      <w:r w:rsidDel="00000000" w:rsidR="00000000" w:rsidRPr="00000000">
        <w:rPr>
          <w:rtl w:val="0"/>
        </w:rPr>
      </w:r>
    </w:p>
    <w:p w:rsidR="00000000" w:rsidDel="00000000" w:rsidP="00000000" w:rsidRDefault="00000000" w:rsidRPr="00000000" w14:paraId="00000013">
      <w:pPr>
        <w:spacing w:line="276" w:lineRule="auto"/>
        <w:ind w:right="4720"/>
        <w:jc w:val="both"/>
        <w:rPr>
          <w:rFonts w:ascii="Helvetica Neue" w:cs="Helvetica Neue" w:eastAsia="Helvetica Neue" w:hAnsi="Helvetica Neue"/>
          <w:b w:val="1"/>
          <w:color w:val="2e75b5"/>
          <w:sz w:val="20"/>
          <w:szCs w:val="20"/>
        </w:rPr>
      </w:pPr>
      <w:r w:rsidDel="00000000" w:rsidR="00000000" w:rsidRPr="00000000">
        <w:rPr>
          <w:rFonts w:ascii="Helvetica Neue" w:cs="Helvetica Neue" w:eastAsia="Helvetica Neue" w:hAnsi="Helvetica Neue"/>
          <w:b w:val="1"/>
          <w:color w:val="2e75b5"/>
          <w:sz w:val="20"/>
          <w:szCs w:val="20"/>
          <w:rtl w:val="0"/>
        </w:rPr>
        <w:t xml:space="preserve">Equipe (v. 2023)</w:t>
      </w:r>
    </w:p>
    <w:p w:rsidR="00000000" w:rsidDel="00000000" w:rsidP="00000000" w:rsidRDefault="00000000" w:rsidRPr="00000000" w14:paraId="00000014">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ADRIANA RUIZ VICENTIN</w:t>
      </w:r>
    </w:p>
    <w:p w:rsidR="00000000" w:rsidDel="00000000" w:rsidP="00000000" w:rsidRDefault="00000000" w:rsidRPr="00000000" w14:paraId="00000015">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ELIZA BASTOS SILVEIRA</w:t>
      </w:r>
    </w:p>
    <w:p w:rsidR="00000000" w:rsidDel="00000000" w:rsidP="00000000" w:rsidRDefault="00000000" w:rsidRPr="00000000" w14:paraId="00000016">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VICTOR FIGUEIREDO PEREIRA</w:t>
      </w:r>
    </w:p>
    <w:p w:rsidR="00000000" w:rsidDel="00000000" w:rsidP="00000000" w:rsidRDefault="00000000" w:rsidRPr="00000000" w14:paraId="00000017">
      <w:pPr>
        <w:spacing w:line="276" w:lineRule="auto"/>
        <w:ind w:right="4720"/>
        <w:jc w:val="both"/>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18">
      <w:pPr>
        <w:spacing w:line="276" w:lineRule="auto"/>
        <w:ind w:right="4720"/>
        <w:jc w:val="both"/>
        <w:rPr>
          <w:rFonts w:ascii="Helvetica Neue" w:cs="Helvetica Neue" w:eastAsia="Helvetica Neue" w:hAnsi="Helvetica Neue"/>
          <w:color w:val="2e75b5"/>
          <w:sz w:val="20"/>
          <w:szCs w:val="20"/>
        </w:rPr>
      </w:pPr>
      <w:r w:rsidDel="00000000" w:rsidR="00000000" w:rsidRPr="00000000">
        <w:rPr>
          <w:rFonts w:ascii="Helvetica Neue" w:cs="Helvetica Neue" w:eastAsia="Helvetica Neue" w:hAnsi="Helvetica Neue"/>
          <w:b w:val="1"/>
          <w:color w:val="2e75b5"/>
          <w:sz w:val="20"/>
          <w:szCs w:val="20"/>
          <w:rtl w:val="0"/>
        </w:rPr>
        <w:t xml:space="preserve">Dúvidas, críticas e sugestões?</w:t>
      </w:r>
      <w:r w:rsidDel="00000000" w:rsidR="00000000" w:rsidRPr="00000000">
        <w:rPr>
          <w:rtl w:val="0"/>
        </w:rPr>
      </w:r>
    </w:p>
    <w:p w:rsidR="00000000" w:rsidDel="00000000" w:rsidP="00000000" w:rsidRDefault="00000000" w:rsidRPr="00000000" w14:paraId="00000019">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Envie para </w:t>
      </w:r>
      <w:hyperlink r:id="rId12">
        <w:r w:rsidDel="00000000" w:rsidR="00000000" w:rsidRPr="00000000">
          <w:rPr>
            <w:rFonts w:ascii="Helvetica Neue" w:cs="Helvetica Neue" w:eastAsia="Helvetica Neue" w:hAnsi="Helvetica Neue"/>
            <w:color w:val="1155cc"/>
            <w:sz w:val="20"/>
            <w:szCs w:val="20"/>
            <w:u w:val="single"/>
            <w:rtl w:val="0"/>
          </w:rPr>
          <w:t xml:space="preserve">rfassio@sp.gov.br</w:t>
        </w:r>
      </w:hyperlink>
      <w:r w:rsidDel="00000000" w:rsidR="00000000" w:rsidRPr="00000000">
        <w:rPr>
          <w:rtl w:val="0"/>
        </w:rPr>
      </w:r>
    </w:p>
    <w:p w:rsidR="00000000" w:rsidDel="00000000" w:rsidP="00000000" w:rsidRDefault="00000000" w:rsidRPr="00000000" w14:paraId="0000001A">
      <w:pPr>
        <w:spacing w:line="276" w:lineRule="auto"/>
        <w:ind w:right="4720"/>
        <w:jc w:val="both"/>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1B">
      <w:pPr>
        <w:spacing w:line="276" w:lineRule="auto"/>
        <w:ind w:right="4720"/>
        <w:jc w:val="both"/>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1C">
      <w:pPr>
        <w:ind w:right="4720"/>
        <w:jc w:val="both"/>
        <w:rPr>
          <w:rFonts w:ascii="Helvetica Neue" w:cs="Helvetica Neue" w:eastAsia="Helvetica Neue" w:hAnsi="Helvetica Neue"/>
          <w:b w:val="1"/>
          <w:color w:val="ffffff"/>
          <w:sz w:val="22"/>
          <w:szCs w:val="22"/>
          <w:shd w:fill="2e75b5" w:val="clear"/>
        </w:rPr>
      </w:pPr>
      <w:r w:rsidDel="00000000" w:rsidR="00000000" w:rsidRPr="00000000">
        <w:rPr>
          <w:rFonts w:ascii="Helvetica Neue" w:cs="Helvetica Neue" w:eastAsia="Helvetica Neue" w:hAnsi="Helvetica Neue"/>
          <w:b w:val="1"/>
          <w:color w:val="ffffff"/>
          <w:sz w:val="22"/>
          <w:szCs w:val="22"/>
          <w:shd w:fill="2e75b5" w:val="clear"/>
          <w:rtl w:val="0"/>
        </w:rPr>
        <w:t xml:space="preserve">PROCURADORIA GERAL DO ESTADO</w:t>
      </w:r>
    </w:p>
    <w:p w:rsidR="00000000" w:rsidDel="00000000" w:rsidP="00000000" w:rsidRDefault="00000000" w:rsidRPr="00000000" w14:paraId="0000001D">
      <w:pPr>
        <w:spacing w:line="276" w:lineRule="auto"/>
        <w:ind w:right="4720"/>
        <w:jc w:val="both"/>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1E">
      <w:pPr>
        <w:spacing w:line="276" w:lineRule="auto"/>
        <w:ind w:right="4720"/>
        <w:jc w:val="both"/>
        <w:rPr>
          <w:rFonts w:ascii="Helvetica Neue" w:cs="Helvetica Neue" w:eastAsia="Helvetica Neue" w:hAnsi="Helvetica Neue"/>
          <w:b w:val="1"/>
          <w:color w:val="2e75b5"/>
          <w:sz w:val="20"/>
          <w:szCs w:val="20"/>
        </w:rPr>
      </w:pPr>
      <w:r w:rsidDel="00000000" w:rsidR="00000000" w:rsidRPr="00000000">
        <w:rPr>
          <w:rFonts w:ascii="Helvetica Neue" w:cs="Helvetica Neue" w:eastAsia="Helvetica Neue" w:hAnsi="Helvetica Neue"/>
          <w:b w:val="1"/>
          <w:color w:val="2e75b5"/>
          <w:sz w:val="20"/>
          <w:szCs w:val="20"/>
          <w:rtl w:val="0"/>
        </w:rPr>
        <w:t xml:space="preserve">Procuradora Geral do Estado de São Paulo</w:t>
      </w:r>
    </w:p>
    <w:p w:rsidR="00000000" w:rsidDel="00000000" w:rsidP="00000000" w:rsidRDefault="00000000" w:rsidRPr="00000000" w14:paraId="0000001F">
      <w:pPr>
        <w:spacing w:line="276" w:lineRule="auto"/>
        <w:ind w:right="4720"/>
        <w:jc w:val="both"/>
        <w:rPr>
          <w:rFonts w:ascii="Helvetica Neue" w:cs="Helvetica Neue" w:eastAsia="Helvetica Neue" w:hAnsi="Helvetica Neue"/>
          <w:b w:val="1"/>
          <w:color w:val="808080"/>
          <w:sz w:val="20"/>
          <w:szCs w:val="20"/>
        </w:rPr>
      </w:pPr>
      <w:r w:rsidDel="00000000" w:rsidR="00000000" w:rsidRPr="00000000">
        <w:rPr>
          <w:rFonts w:ascii="Helvetica Neue" w:cs="Helvetica Neue" w:eastAsia="Helvetica Neue" w:hAnsi="Helvetica Neue"/>
          <w:color w:val="808080"/>
          <w:sz w:val="20"/>
          <w:szCs w:val="20"/>
          <w:rtl w:val="0"/>
        </w:rPr>
        <w:t xml:space="preserve">INÊS COIMBRA</w:t>
      </w:r>
      <w:r w:rsidDel="00000000" w:rsidR="00000000" w:rsidRPr="00000000">
        <w:rPr>
          <w:rtl w:val="0"/>
        </w:rPr>
      </w:r>
    </w:p>
    <w:p w:rsidR="00000000" w:rsidDel="00000000" w:rsidP="00000000" w:rsidRDefault="00000000" w:rsidRPr="00000000" w14:paraId="00000020">
      <w:pPr>
        <w:spacing w:line="276" w:lineRule="auto"/>
        <w:ind w:right="4720"/>
        <w:jc w:val="both"/>
        <w:rPr>
          <w:rFonts w:ascii="Helvetica Neue" w:cs="Helvetica Neue" w:eastAsia="Helvetica Neue" w:hAnsi="Helvetica Neue"/>
          <w:b w:val="1"/>
          <w:color w:val="808080"/>
          <w:sz w:val="20"/>
          <w:szCs w:val="20"/>
        </w:rPr>
      </w:pPr>
      <w:r w:rsidDel="00000000" w:rsidR="00000000" w:rsidRPr="00000000">
        <w:rPr>
          <w:rtl w:val="0"/>
        </w:rPr>
      </w:r>
    </w:p>
    <w:p w:rsidR="00000000" w:rsidDel="00000000" w:rsidP="00000000" w:rsidRDefault="00000000" w:rsidRPr="00000000" w14:paraId="00000021">
      <w:pPr>
        <w:spacing w:line="276" w:lineRule="auto"/>
        <w:ind w:right="4720"/>
        <w:jc w:val="both"/>
        <w:rPr>
          <w:rFonts w:ascii="Helvetica Neue" w:cs="Helvetica Neue" w:eastAsia="Helvetica Neue" w:hAnsi="Helvetica Neue"/>
          <w:b w:val="1"/>
          <w:color w:val="2e75b5"/>
          <w:sz w:val="20"/>
          <w:szCs w:val="20"/>
        </w:rPr>
      </w:pPr>
      <w:r w:rsidDel="00000000" w:rsidR="00000000" w:rsidRPr="00000000">
        <w:rPr>
          <w:rFonts w:ascii="Helvetica Neue" w:cs="Helvetica Neue" w:eastAsia="Helvetica Neue" w:hAnsi="Helvetica Neue"/>
          <w:b w:val="1"/>
          <w:color w:val="2e75b5"/>
          <w:sz w:val="20"/>
          <w:szCs w:val="20"/>
          <w:rtl w:val="0"/>
        </w:rPr>
        <w:t xml:space="preserve">Subprocuradora-Geral do Estado da Consultoria</w:t>
      </w:r>
    </w:p>
    <w:p w:rsidR="00000000" w:rsidDel="00000000" w:rsidP="00000000" w:rsidRDefault="00000000" w:rsidRPr="00000000" w14:paraId="00000022">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ALESSANDRA OBARA SOARES DA SILVA</w:t>
      </w:r>
    </w:p>
    <w:p w:rsidR="00000000" w:rsidDel="00000000" w:rsidP="00000000" w:rsidRDefault="00000000" w:rsidRPr="00000000" w14:paraId="00000023">
      <w:pPr>
        <w:spacing w:line="276" w:lineRule="auto"/>
        <w:ind w:right="4720"/>
        <w:jc w:val="both"/>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24">
      <w:pPr>
        <w:spacing w:line="276" w:lineRule="auto"/>
        <w:ind w:right="4720"/>
        <w:jc w:val="both"/>
        <w:rPr>
          <w:rFonts w:ascii="Helvetica Neue" w:cs="Helvetica Neue" w:eastAsia="Helvetica Neue" w:hAnsi="Helvetica Neue"/>
          <w:color w:val="2e75b5"/>
          <w:sz w:val="20"/>
          <w:szCs w:val="20"/>
        </w:rPr>
      </w:pPr>
      <w:r w:rsidDel="00000000" w:rsidR="00000000" w:rsidRPr="00000000">
        <w:rPr>
          <w:rFonts w:ascii="Helvetica Neue" w:cs="Helvetica Neue" w:eastAsia="Helvetica Neue" w:hAnsi="Helvetica Neue"/>
          <w:b w:val="1"/>
          <w:color w:val="2e75b5"/>
          <w:sz w:val="20"/>
          <w:szCs w:val="20"/>
          <w:rtl w:val="0"/>
        </w:rPr>
        <w:t xml:space="preserve">Consultoria Jurídica das Secretarias de Desenvolvimento Econômico e de Ciência, Tecnologia e Inovação</w:t>
      </w:r>
      <w:r w:rsidDel="00000000" w:rsidR="00000000" w:rsidRPr="00000000">
        <w:rPr>
          <w:rtl w:val="0"/>
        </w:rPr>
      </w:r>
    </w:p>
    <w:p w:rsidR="00000000" w:rsidDel="00000000" w:rsidP="00000000" w:rsidRDefault="00000000" w:rsidRPr="00000000" w14:paraId="00000025">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ADRIANA RUIZ VICENTIN</w:t>
      </w:r>
    </w:p>
    <w:p w:rsidR="00000000" w:rsidDel="00000000" w:rsidP="00000000" w:rsidRDefault="00000000" w:rsidRPr="00000000" w14:paraId="00000026">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RAFAEL CARVALHO DE FASSIO</w:t>
      </w:r>
    </w:p>
    <w:p w:rsidR="00000000" w:rsidDel="00000000" w:rsidP="00000000" w:rsidRDefault="00000000" w:rsidRPr="00000000" w14:paraId="00000027">
      <w:pPr>
        <w:spacing w:line="276" w:lineRule="auto"/>
        <w:ind w:right="4720"/>
        <w:jc w:val="both"/>
        <w:rPr>
          <w:rFonts w:ascii="Helvetica Neue" w:cs="Helvetica Neue" w:eastAsia="Helvetica Neue" w:hAnsi="Helvetica Neue"/>
          <w:color w:val="808080"/>
          <w:sz w:val="22"/>
          <w:szCs w:val="22"/>
        </w:rPr>
      </w:pPr>
      <w:r w:rsidDel="00000000" w:rsidR="00000000" w:rsidRPr="00000000">
        <w:rPr>
          <w:rtl w:val="0"/>
        </w:rPr>
      </w:r>
    </w:p>
    <w:p w:rsidR="00000000" w:rsidDel="00000000" w:rsidP="00000000" w:rsidRDefault="00000000" w:rsidRPr="00000000" w14:paraId="00000028">
      <w:pPr>
        <w:spacing w:line="276" w:lineRule="auto"/>
        <w:ind w:right="4720"/>
        <w:jc w:val="both"/>
        <w:rPr>
          <w:rFonts w:ascii="Helvetica Neue" w:cs="Helvetica Neue" w:eastAsia="Helvetica Neue" w:hAnsi="Helvetica Neue"/>
          <w:b w:val="1"/>
          <w:color w:val="2e75b5"/>
          <w:sz w:val="20"/>
          <w:szCs w:val="20"/>
        </w:rPr>
      </w:pPr>
      <w:r w:rsidDel="00000000" w:rsidR="00000000" w:rsidRPr="00000000">
        <w:rPr>
          <w:rFonts w:ascii="Helvetica Neue" w:cs="Helvetica Neue" w:eastAsia="Helvetica Neue" w:hAnsi="Helvetica Neue"/>
          <w:b w:val="1"/>
          <w:color w:val="2e75b5"/>
          <w:sz w:val="20"/>
          <w:szCs w:val="20"/>
          <w:rtl w:val="0"/>
        </w:rPr>
        <w:t xml:space="preserve">Licença</w:t>
      </w:r>
    </w:p>
    <w:p w:rsidR="00000000" w:rsidDel="00000000" w:rsidP="00000000" w:rsidRDefault="00000000" w:rsidRPr="00000000" w14:paraId="00000029">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Este material pode ser citado, adaptado e transmitido por qualquer meio ou formato, desde que para fins não comerciais e com indicação de seus autores.</w:t>
      </w:r>
    </w:p>
    <w:p w:rsidR="00000000" w:rsidDel="00000000" w:rsidP="00000000" w:rsidRDefault="00000000" w:rsidRPr="00000000" w14:paraId="0000002A">
      <w:pPr>
        <w:spacing w:line="276" w:lineRule="auto"/>
        <w:ind w:right="4720"/>
        <w:jc w:val="both"/>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2B">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Pr>
        <w:drawing>
          <wp:inline distB="114300" distT="114300" distL="114300" distR="114300">
            <wp:extent cx="1247888" cy="438447"/>
            <wp:effectExtent b="0" l="0" r="0" t="0"/>
            <wp:docPr id="37"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1247888" cy="438447"/>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spacing w:line="276" w:lineRule="auto"/>
        <w:jc w:val="both"/>
        <w:rPr>
          <w:rFonts w:ascii="Helvetica Neue Light" w:cs="Helvetica Neue Light" w:eastAsia="Helvetica Neue Light" w:hAnsi="Helvetica Neue Light"/>
          <w:color w:val="2e75b5"/>
          <w:sz w:val="28"/>
          <w:szCs w:val="28"/>
        </w:rPr>
      </w:pPr>
      <w:r w:rsidDel="00000000" w:rsidR="00000000" w:rsidRPr="00000000">
        <w:rPr>
          <w:rtl w:val="0"/>
        </w:rPr>
      </w:r>
    </w:p>
    <w:p w:rsidR="00000000" w:rsidDel="00000000" w:rsidP="00000000" w:rsidRDefault="00000000" w:rsidRPr="00000000" w14:paraId="0000002D">
      <w:pPr>
        <w:spacing w:line="276" w:lineRule="auto"/>
        <w:jc w:val="both"/>
        <w:rPr/>
      </w:pPr>
      <w:r w:rsidDel="00000000" w:rsidR="00000000" w:rsidRPr="00000000">
        <w:br w:type="page"/>
      </w:r>
      <w:r w:rsidDel="00000000" w:rsidR="00000000" w:rsidRPr="00000000">
        <w:rPr>
          <w:rtl w:val="0"/>
        </w:rPr>
      </w:r>
    </w:p>
    <w:p w:rsidR="00000000" w:rsidDel="00000000" w:rsidP="00000000" w:rsidRDefault="00000000" w:rsidRPr="00000000" w14:paraId="0000002E">
      <w:pPr>
        <w:pStyle w:val="Heading1"/>
        <w:shd w:fill="2e75b5" w:val="clear"/>
        <w:spacing w:before="0" w:lineRule="auto"/>
        <w:jc w:val="center"/>
        <w:rPr>
          <w:rFonts w:ascii="Helvetica Neue" w:cs="Helvetica Neue" w:eastAsia="Helvetica Neue" w:hAnsi="Helvetica Neue"/>
          <w:b w:val="1"/>
          <w:color w:val="ffffff"/>
          <w:sz w:val="44"/>
          <w:szCs w:val="44"/>
        </w:rPr>
      </w:pPr>
      <w:bookmarkStart w:colFirst="0" w:colLast="0" w:name="_heading=h.pspn43x9jb5n" w:id="0"/>
      <w:bookmarkEnd w:id="0"/>
      <w:r w:rsidDel="00000000" w:rsidR="00000000" w:rsidRPr="00000000">
        <w:rPr>
          <w:rFonts w:ascii="Helvetica Neue" w:cs="Helvetica Neue" w:eastAsia="Helvetica Neue" w:hAnsi="Helvetica Neue"/>
          <w:b w:val="1"/>
          <w:color w:val="ffffff"/>
          <w:sz w:val="44"/>
          <w:szCs w:val="44"/>
          <w:rtl w:val="0"/>
        </w:rPr>
        <w:t xml:space="preserve">Lista de Verificação</w:t>
      </w:r>
    </w:p>
    <w:p w:rsidR="00000000" w:rsidDel="00000000" w:rsidP="00000000" w:rsidRDefault="00000000" w:rsidRPr="00000000" w14:paraId="0000002F">
      <w:pPr>
        <w:spacing w:line="276" w:lineRule="auto"/>
        <w:rPr>
          <w:rFonts w:ascii="Candara" w:cs="Candara" w:eastAsia="Candara" w:hAnsi="Candara"/>
          <w:b w:val="1"/>
          <w:color w:val="2e75b5"/>
          <w:sz w:val="22"/>
          <w:szCs w:val="22"/>
        </w:rPr>
      </w:pPr>
      <w:r w:rsidDel="00000000" w:rsidR="00000000" w:rsidRPr="00000000">
        <w:rPr>
          <w:rtl w:val="0"/>
        </w:rPr>
      </w:r>
    </w:p>
    <w:p w:rsidR="00000000" w:rsidDel="00000000" w:rsidP="00000000" w:rsidRDefault="00000000" w:rsidRPr="00000000" w14:paraId="00000030">
      <w:pPr>
        <w:spacing w:after="120" w:line="301.09090909090907" w:lineRule="auto"/>
        <w:ind w:left="283.4645669291339"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Elaborada pela PGE/SP em parceria com diversas Instituições Científicas, Tecnológicas e de Inovação (ICTs) do Estado de São Paulo, esta lista de verificação busca reunir todos os requisitos de instrução necessários à análise de processos envolvendo a aplicação do Marco legal de Ciência, Tecnologia e Inovação.</w:t>
      </w:r>
    </w:p>
    <w:tbl>
      <w:tblPr>
        <w:tblStyle w:val="Table1"/>
        <w:tblW w:w="9610.0" w:type="dxa"/>
        <w:jc w:val="left"/>
        <w:tblInd w:w="19.99999999999993"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610"/>
        <w:tblGridChange w:id="0">
          <w:tblGrid>
            <w:gridCol w:w="9610"/>
          </w:tblGrid>
        </w:tblGridChange>
      </w:tblGrid>
      <w:tr>
        <w:trPr>
          <w:cantSplit w:val="0"/>
          <w:trHeight w:val="2730" w:hRule="atLeast"/>
          <w:tblHeader w:val="0"/>
        </w:trPr>
        <w:tc>
          <w:tcPr>
            <w:tcMar>
              <w:top w:w="0.0" w:type="dxa"/>
              <w:left w:w="100.0" w:type="dxa"/>
              <w:bottom w:w="0.0" w:type="dxa"/>
              <w:right w:w="100.0" w:type="dxa"/>
            </w:tcMar>
            <w:vAlign w:val="top"/>
          </w:tcPr>
          <w:p w:rsidR="00000000" w:rsidDel="00000000" w:rsidP="00000000" w:rsidRDefault="00000000" w:rsidRPr="00000000" w14:paraId="00000031">
            <w:pPr>
              <w:spacing w:after="120" w:line="301.09090909090907" w:lineRule="auto"/>
              <w:ind w:left="141.73228346456682"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Use esta lista de verificação para:</w:t>
            </w:r>
          </w:p>
          <w:p w:rsidR="00000000" w:rsidDel="00000000" w:rsidP="00000000" w:rsidRDefault="00000000" w:rsidRPr="00000000" w14:paraId="00000032">
            <w:pPr>
              <w:numPr>
                <w:ilvl w:val="0"/>
                <w:numId w:val="2"/>
              </w:numPr>
              <w:spacing w:after="0" w:line="301.09090909090907" w:lineRule="auto"/>
              <w:ind w:left="850.3937007874015" w:firstLine="0"/>
              <w:jc w:val="both"/>
              <w:rPr>
                <w:rFonts w:ascii="Helvetica Neue" w:cs="Helvetica Neue" w:eastAsia="Helvetica Neue" w:hAnsi="Helvetica Neue"/>
              </w:rPr>
            </w:pPr>
            <w:r w:rsidDel="00000000" w:rsidR="00000000" w:rsidRPr="00000000">
              <w:rPr>
                <w:rFonts w:ascii="Helvetica Neue Light" w:cs="Helvetica Neue Light" w:eastAsia="Helvetica Neue Light" w:hAnsi="Helvetica Neue Light"/>
                <w:rtl w:val="0"/>
              </w:rPr>
              <w:t xml:space="preserve">Acordos de Parceria para Pesquisa, Desenvolvimento e Inovação;</w:t>
            </w:r>
            <w:r w:rsidDel="00000000" w:rsidR="00000000" w:rsidRPr="00000000">
              <w:rPr>
                <w:rtl w:val="0"/>
              </w:rPr>
            </w:r>
          </w:p>
          <w:p w:rsidR="00000000" w:rsidDel="00000000" w:rsidP="00000000" w:rsidRDefault="00000000" w:rsidRPr="00000000" w14:paraId="00000033">
            <w:pPr>
              <w:numPr>
                <w:ilvl w:val="0"/>
                <w:numId w:val="2"/>
              </w:numPr>
              <w:spacing w:after="0" w:line="301.09090909090907" w:lineRule="auto"/>
              <w:ind w:left="850.3937007874015" w:firstLine="0"/>
              <w:jc w:val="both"/>
              <w:rPr>
                <w:rFonts w:ascii="Helvetica Neue" w:cs="Helvetica Neue" w:eastAsia="Helvetica Neue" w:hAnsi="Helvetica Neue"/>
              </w:rPr>
            </w:pPr>
            <w:r w:rsidDel="00000000" w:rsidR="00000000" w:rsidRPr="00000000">
              <w:rPr>
                <w:rFonts w:ascii="Helvetica Neue Light" w:cs="Helvetica Neue Light" w:eastAsia="Helvetica Neue Light" w:hAnsi="Helvetica Neue Light"/>
                <w:rtl w:val="0"/>
              </w:rPr>
              <w:t xml:space="preserve">Convênios para Pesquisa, Desenvolvimento e Inovação;</w:t>
            </w:r>
            <w:r w:rsidDel="00000000" w:rsidR="00000000" w:rsidRPr="00000000">
              <w:rPr>
                <w:rtl w:val="0"/>
              </w:rPr>
            </w:r>
          </w:p>
          <w:p w:rsidR="00000000" w:rsidDel="00000000" w:rsidP="00000000" w:rsidRDefault="00000000" w:rsidRPr="00000000" w14:paraId="00000034">
            <w:pPr>
              <w:numPr>
                <w:ilvl w:val="0"/>
                <w:numId w:val="2"/>
              </w:numPr>
              <w:spacing w:after="0" w:line="301.09090909090907" w:lineRule="auto"/>
              <w:ind w:left="850.3937007874015" w:firstLine="0"/>
              <w:jc w:val="both"/>
              <w:rPr>
                <w:rFonts w:ascii="Helvetica Neue" w:cs="Helvetica Neue" w:eastAsia="Helvetica Neue" w:hAnsi="Helvetica Neue"/>
              </w:rPr>
            </w:pPr>
            <w:r w:rsidDel="00000000" w:rsidR="00000000" w:rsidRPr="00000000">
              <w:rPr>
                <w:rFonts w:ascii="Helvetica Neue Light" w:cs="Helvetica Neue Light" w:eastAsia="Helvetica Neue Light" w:hAnsi="Helvetica Neue Light"/>
                <w:rtl w:val="0"/>
              </w:rPr>
              <w:t xml:space="preserve">Permissão ou compartilhamento de laboratórios e outras instalações;</w:t>
            </w:r>
            <w:r w:rsidDel="00000000" w:rsidR="00000000" w:rsidRPr="00000000">
              <w:rPr>
                <w:rtl w:val="0"/>
              </w:rPr>
            </w:r>
          </w:p>
          <w:p w:rsidR="00000000" w:rsidDel="00000000" w:rsidP="00000000" w:rsidRDefault="00000000" w:rsidRPr="00000000" w14:paraId="00000035">
            <w:pPr>
              <w:numPr>
                <w:ilvl w:val="0"/>
                <w:numId w:val="2"/>
              </w:numPr>
              <w:spacing w:after="0" w:line="301.09090909090907" w:lineRule="auto"/>
              <w:ind w:left="850.3937007874015" w:firstLine="0"/>
              <w:jc w:val="both"/>
              <w:rPr>
                <w:rFonts w:ascii="Helvetica Neue" w:cs="Helvetica Neue" w:eastAsia="Helvetica Neue" w:hAnsi="Helvetica Neue"/>
              </w:rPr>
            </w:pPr>
            <w:r w:rsidDel="00000000" w:rsidR="00000000" w:rsidRPr="00000000">
              <w:rPr>
                <w:rFonts w:ascii="Helvetica Neue Light" w:cs="Helvetica Neue Light" w:eastAsia="Helvetica Neue Light" w:hAnsi="Helvetica Neue Light"/>
                <w:rtl w:val="0"/>
              </w:rPr>
              <w:t xml:space="preserve">Contratos de licenciamento e transferência de tecnologia;</w:t>
            </w:r>
            <w:r w:rsidDel="00000000" w:rsidR="00000000" w:rsidRPr="00000000">
              <w:rPr>
                <w:rtl w:val="0"/>
              </w:rPr>
            </w:r>
          </w:p>
          <w:p w:rsidR="00000000" w:rsidDel="00000000" w:rsidP="00000000" w:rsidRDefault="00000000" w:rsidRPr="00000000" w14:paraId="00000036">
            <w:pPr>
              <w:numPr>
                <w:ilvl w:val="0"/>
                <w:numId w:val="2"/>
              </w:numPr>
              <w:spacing w:after="120" w:line="301.09090909090907" w:lineRule="auto"/>
              <w:ind w:left="850.3937007874015" w:firstLine="0"/>
              <w:jc w:val="both"/>
              <w:rPr>
                <w:rFonts w:ascii="Helvetica Neue" w:cs="Helvetica Neue" w:eastAsia="Helvetica Neue" w:hAnsi="Helvetica Neue"/>
              </w:rPr>
            </w:pPr>
            <w:r w:rsidDel="00000000" w:rsidR="00000000" w:rsidRPr="00000000">
              <w:rPr>
                <w:rFonts w:ascii="Helvetica Neue Light" w:cs="Helvetica Neue Light" w:eastAsia="Helvetica Neue Light" w:hAnsi="Helvetica Neue Light"/>
                <w:rtl w:val="0"/>
              </w:rPr>
              <w:t xml:space="preserve">Contratos de prestação de serviços técnicos especializados;</w:t>
            </w:r>
            <w:r w:rsidDel="00000000" w:rsidR="00000000" w:rsidRPr="00000000">
              <w:rPr>
                <w:rtl w:val="0"/>
              </w:rPr>
            </w:r>
          </w:p>
          <w:p w:rsidR="00000000" w:rsidDel="00000000" w:rsidP="00000000" w:rsidRDefault="00000000" w:rsidRPr="00000000" w14:paraId="00000037">
            <w:pPr>
              <w:spacing w:after="120" w:line="301.09090909090907" w:lineRule="auto"/>
              <w:ind w:left="141.73228346456682" w:firstLine="0"/>
              <w:jc w:val="both"/>
              <w:rPr>
                <w:rFonts w:ascii="Helvetica Neue" w:cs="Helvetica Neue" w:eastAsia="Helvetica Neue" w:hAnsi="Helvetica Neue"/>
              </w:rPr>
            </w:pPr>
            <w:r w:rsidDel="00000000" w:rsidR="00000000" w:rsidRPr="00000000">
              <w:rPr>
                <w:rFonts w:ascii="Helvetica Neue" w:cs="Helvetica Neue" w:eastAsia="Helvetica Neue" w:hAnsi="Helvetica Neue"/>
                <w:b w:val="1"/>
                <w:color w:val="2e75b5"/>
                <w:rtl w:val="0"/>
              </w:rPr>
              <w:t xml:space="preserve">Atenção!</w:t>
            </w:r>
            <w:r w:rsidDel="00000000" w:rsidR="00000000" w:rsidRPr="00000000">
              <w:rPr>
                <w:rFonts w:ascii="Helvetica Neue Light" w:cs="Helvetica Neue Light" w:eastAsia="Helvetica Neue Light" w:hAnsi="Helvetica Neue Light"/>
                <w:rtl w:val="0"/>
              </w:rPr>
              <w:t xml:space="preserve"> Embora esta lista seja específica para o Estado de São Paulo, muitos dos requisitos aqui presentes podem ser aplicados em outros entes federados. Em caso de dúvida, solicite a orientação do seu órgão de consultoria e assessoramento jurídico.</w:t>
            </w:r>
            <w:r w:rsidDel="00000000" w:rsidR="00000000" w:rsidRPr="00000000">
              <w:rPr>
                <w:rtl w:val="0"/>
              </w:rPr>
            </w:r>
          </w:p>
        </w:tc>
      </w:tr>
    </w:tbl>
    <w:p w:rsidR="00000000" w:rsidDel="00000000" w:rsidP="00000000" w:rsidRDefault="00000000" w:rsidRPr="00000000" w14:paraId="00000038">
      <w:pPr>
        <w:spacing w:after="120" w:lineRule="auto"/>
        <w:jc w:val="both"/>
        <w:rPr>
          <w:rFonts w:ascii="Helvetica Neue" w:cs="Helvetica Neue" w:eastAsia="Helvetica Neue" w:hAnsi="Helvetica Neue"/>
          <w:smallCaps w:val="1"/>
          <w:color w:val="ffffff"/>
          <w:sz w:val="38"/>
          <w:szCs w:val="38"/>
        </w:rPr>
      </w:pPr>
      <w:r w:rsidDel="00000000" w:rsidR="00000000" w:rsidRPr="00000000">
        <w:rPr>
          <w:rtl w:val="0"/>
        </w:rPr>
      </w:r>
    </w:p>
    <w:tbl>
      <w:tblPr>
        <w:tblStyle w:val="Table2"/>
        <w:tblpPr w:leftFromText="180" w:rightFromText="180" w:topFromText="180" w:bottomFromText="180" w:vertAnchor="text" w:horzAnchor="text" w:tblpX="-114.00000000000092" w:tblpY="0"/>
        <w:tblW w:w="9825.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370"/>
        <w:gridCol w:w="765"/>
        <w:gridCol w:w="690"/>
        <w:tblGridChange w:id="0">
          <w:tblGrid>
            <w:gridCol w:w="8370"/>
            <w:gridCol w:w="765"/>
            <w:gridCol w:w="690"/>
          </w:tblGrid>
        </w:tblGridChange>
      </w:tblGrid>
      <w:tr>
        <w:trPr>
          <w:cantSplit w:val="0"/>
          <w:trHeight w:val="561" w:hRule="atLeast"/>
          <w:tblHeader w:val="0"/>
        </w:trPr>
        <w:tc>
          <w:tcPr>
            <w:tcBorders>
              <w:top w:color="000000" w:space="0" w:sz="4" w:val="single"/>
              <w:left w:color="000000" w:space="0" w:sz="4" w:val="single"/>
              <w:bottom w:color="000000" w:space="0" w:sz="4" w:val="single"/>
              <w:right w:color="000000" w:space="0" w:sz="4" w:val="single"/>
            </w:tcBorders>
            <w:shd w:fill="2e75b5" w:val="clear"/>
            <w:tcMar>
              <w:top w:w="0.0" w:type="dxa"/>
              <w:left w:w="115.0" w:type="dxa"/>
              <w:bottom w:w="0.0" w:type="dxa"/>
              <w:right w:w="115.0" w:type="dxa"/>
            </w:tcMar>
            <w:vAlign w:val="center"/>
          </w:tcPr>
          <w:p w:rsidR="00000000" w:rsidDel="00000000" w:rsidP="00000000" w:rsidRDefault="00000000" w:rsidRPr="00000000" w14:paraId="00000039">
            <w:pPr>
              <w:spacing w:after="120" w:lineRule="auto"/>
              <w:rPr>
                <w:rFonts w:ascii="Helvetica Neue" w:cs="Helvetica Neue" w:eastAsia="Helvetica Neue" w:hAnsi="Helvetica Neue"/>
                <w:b w:val="1"/>
                <w:color w:val="ffffff"/>
              </w:rPr>
            </w:pPr>
            <w:r w:rsidDel="00000000" w:rsidR="00000000" w:rsidRPr="00000000">
              <w:rPr>
                <w:rFonts w:ascii="Helvetica Neue" w:cs="Helvetica Neue" w:eastAsia="Helvetica Neue" w:hAnsi="Helvetica Neue"/>
                <w:b w:val="1"/>
                <w:color w:val="ffffff"/>
                <w:rtl w:val="0"/>
              </w:rPr>
              <w:t xml:space="preserve">1. DOCUMENTOS A SEREM ELABORADOS PELA ICT</w:t>
            </w:r>
          </w:p>
        </w:tc>
        <w:tc>
          <w:tcPr>
            <w:tcBorders>
              <w:top w:color="000000" w:space="0" w:sz="4" w:val="single"/>
              <w:left w:color="000000" w:space="0" w:sz="4" w:val="single"/>
              <w:bottom w:color="000000" w:space="0" w:sz="4" w:val="single"/>
              <w:right w:color="000000" w:space="0" w:sz="4" w:val="single"/>
            </w:tcBorders>
            <w:shd w:fill="2e75b5" w:val="clear"/>
            <w:tcMar>
              <w:top w:w="0.0" w:type="dxa"/>
              <w:left w:w="115.0" w:type="dxa"/>
              <w:bottom w:w="0.0" w:type="dxa"/>
              <w:right w:w="115.0" w:type="dxa"/>
            </w:tcMar>
            <w:vAlign w:val="center"/>
          </w:tcPr>
          <w:p w:rsidR="00000000" w:rsidDel="00000000" w:rsidP="00000000" w:rsidRDefault="00000000" w:rsidRPr="00000000" w14:paraId="0000003A">
            <w:pPr>
              <w:spacing w:after="120" w:before="120" w:lineRule="auto"/>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tl w:val="0"/>
              </w:rPr>
              <w:t xml:space="preserve">S/N</w:t>
            </w:r>
          </w:p>
        </w:tc>
        <w:tc>
          <w:tcPr>
            <w:tcBorders>
              <w:top w:color="000000" w:space="0" w:sz="4" w:val="single"/>
              <w:left w:color="000000" w:space="0" w:sz="4" w:val="single"/>
              <w:bottom w:color="000000" w:space="0" w:sz="4" w:val="single"/>
              <w:right w:color="000000" w:space="0" w:sz="4" w:val="single"/>
            </w:tcBorders>
            <w:shd w:fill="2e75b5" w:val="clear"/>
            <w:tcMar>
              <w:top w:w="0.0" w:type="dxa"/>
              <w:left w:w="115.0" w:type="dxa"/>
              <w:bottom w:w="0.0" w:type="dxa"/>
              <w:right w:w="115.0" w:type="dxa"/>
            </w:tcMar>
            <w:vAlign w:val="center"/>
          </w:tcPr>
          <w:p w:rsidR="00000000" w:rsidDel="00000000" w:rsidP="00000000" w:rsidRDefault="00000000" w:rsidRPr="00000000" w14:paraId="0000003B">
            <w:pPr>
              <w:spacing w:after="120" w:before="120" w:lineRule="auto"/>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tl w:val="0"/>
              </w:rPr>
              <w:t xml:space="preserve">Fls.</w:t>
            </w:r>
          </w:p>
        </w:tc>
      </w:tr>
      <w:tr>
        <w:trPr>
          <w:cantSplit w:val="0"/>
          <w:trHeight w:val="3542"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3C">
            <w:pPr>
              <w:numPr>
                <w:ilvl w:val="1"/>
                <w:numId w:val="1"/>
              </w:numPr>
              <w:spacing w:after="120" w:before="120" w:lineRule="auto"/>
              <w:ind w:left="360" w:hanging="360"/>
              <w:jc w:val="both"/>
              <w:rPr>
                <w:sz w:val="20"/>
                <w:szCs w:val="20"/>
              </w:rPr>
            </w:pPr>
            <w:r w:rsidDel="00000000" w:rsidR="00000000" w:rsidRPr="00000000">
              <w:rPr>
                <w:rFonts w:ascii="Helvetica Neue" w:cs="Helvetica Neue" w:eastAsia="Helvetica Neue" w:hAnsi="Helvetica Neue"/>
                <w:b w:val="1"/>
                <w:color w:val="2e75b5"/>
                <w:sz w:val="20"/>
                <w:szCs w:val="20"/>
                <w:rtl w:val="0"/>
              </w:rPr>
              <w:t xml:space="preserve">Manifestação do Núcleo de Inovação Tecnológica – NIT</w:t>
            </w:r>
            <w:r w:rsidDel="00000000" w:rsidR="00000000" w:rsidRPr="00000000">
              <w:rPr>
                <w:rFonts w:ascii="Helvetica Neue Light" w:cs="Helvetica Neue Light" w:eastAsia="Helvetica Neue Light" w:hAnsi="Helvetica Neue Light"/>
                <w:sz w:val="20"/>
                <w:szCs w:val="20"/>
                <w:rtl w:val="0"/>
              </w:rPr>
              <w:t xml:space="preserve">, aprovada pelo dirigente da ICT, demonstrando (artigos 5º, 10, IV, 32, 34 e 56 do Decreto Estadual nº 62.817/2017):</w:t>
            </w:r>
            <w:r w:rsidDel="00000000" w:rsidR="00000000" w:rsidRPr="00000000">
              <w:rPr>
                <w:rtl w:val="0"/>
              </w:rPr>
            </w:r>
          </w:p>
          <w:p w:rsidR="00000000" w:rsidDel="00000000" w:rsidP="00000000" w:rsidRDefault="00000000" w:rsidRPr="00000000" w14:paraId="0000003D">
            <w:pPr>
              <w:numPr>
                <w:ilvl w:val="2"/>
                <w:numId w:val="1"/>
              </w:numPr>
              <w:tabs>
                <w:tab w:val="left" w:leader="none" w:pos="1116"/>
              </w:tabs>
              <w:spacing w:after="120" w:before="120" w:lineRule="auto"/>
              <w:ind w:left="459"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 enquadramento do objeto em atividades de PD&amp;I;</w:t>
            </w:r>
          </w:p>
          <w:p w:rsidR="00000000" w:rsidDel="00000000" w:rsidP="00000000" w:rsidRDefault="00000000" w:rsidRPr="00000000" w14:paraId="0000003E">
            <w:pPr>
              <w:numPr>
                <w:ilvl w:val="2"/>
                <w:numId w:val="1"/>
              </w:numPr>
              <w:tabs>
                <w:tab w:val="left" w:leader="none" w:pos="1116"/>
              </w:tabs>
              <w:spacing w:after="120" w:before="120" w:lineRule="auto"/>
              <w:ind w:left="459"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 conveniência e a oportunidade de participação da ICT;</w:t>
            </w:r>
          </w:p>
          <w:p w:rsidR="00000000" w:rsidDel="00000000" w:rsidP="00000000" w:rsidRDefault="00000000" w:rsidRPr="00000000" w14:paraId="0000003F">
            <w:pPr>
              <w:numPr>
                <w:ilvl w:val="2"/>
                <w:numId w:val="1"/>
              </w:numPr>
              <w:tabs>
                <w:tab w:val="left" w:leader="none" w:pos="1116"/>
              </w:tabs>
              <w:spacing w:after="120" w:before="120" w:lineRule="auto"/>
              <w:ind w:left="459"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 capacidade operacional da ICT e eventual necessidade de disponibilização de capital intelectual, serviços, equipamentos, materiais, propriedade intelectual, laboratórios, infraestrutura de terceiros, entre outros;</w:t>
            </w:r>
          </w:p>
          <w:p w:rsidR="00000000" w:rsidDel="00000000" w:rsidP="00000000" w:rsidRDefault="00000000" w:rsidRPr="00000000" w14:paraId="00000040">
            <w:pPr>
              <w:numPr>
                <w:ilvl w:val="2"/>
                <w:numId w:val="1"/>
              </w:numPr>
              <w:tabs>
                <w:tab w:val="left" w:leader="none" w:pos="1116"/>
              </w:tabs>
              <w:spacing w:after="120" w:before="120" w:lineRule="auto"/>
              <w:ind w:left="459"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os valores a serem pagos a título de bolsa a pesquisadores ou estudantes, se houver, e ;</w:t>
            </w:r>
          </w:p>
          <w:p w:rsidR="00000000" w:rsidDel="00000000" w:rsidP="00000000" w:rsidRDefault="00000000" w:rsidRPr="00000000" w14:paraId="00000041">
            <w:pPr>
              <w:numPr>
                <w:ilvl w:val="2"/>
                <w:numId w:val="1"/>
              </w:numPr>
              <w:tabs>
                <w:tab w:val="left" w:leader="none" w:pos="1116"/>
              </w:tabs>
              <w:spacing w:after="120" w:before="120" w:lineRule="auto"/>
              <w:ind w:left="459"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 montante destinado às adequações em laboratórios e instalações da ICT, se houver;</w:t>
            </w:r>
          </w:p>
          <w:p w:rsidR="00000000" w:rsidDel="00000000" w:rsidP="00000000" w:rsidRDefault="00000000" w:rsidRPr="00000000" w14:paraId="00000042">
            <w:pPr>
              <w:numPr>
                <w:ilvl w:val="2"/>
                <w:numId w:val="1"/>
              </w:numPr>
              <w:tabs>
                <w:tab w:val="left" w:leader="none" w:pos="1116"/>
              </w:tabs>
              <w:spacing w:after="120" w:before="120" w:lineRule="auto"/>
              <w:ind w:left="459"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 titularidade da propriedade intelectual;</w:t>
            </w:r>
          </w:p>
          <w:p w:rsidR="00000000" w:rsidDel="00000000" w:rsidP="00000000" w:rsidRDefault="00000000" w:rsidRPr="00000000" w14:paraId="00000043">
            <w:pPr>
              <w:numPr>
                <w:ilvl w:val="2"/>
                <w:numId w:val="1"/>
              </w:numPr>
              <w:tabs>
                <w:tab w:val="left" w:leader="none" w:pos="1116"/>
              </w:tabs>
              <w:spacing w:after="120" w:before="120" w:lineRule="auto"/>
              <w:ind w:left="459"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os critérios para compartilhamento de resultados futuros </w:t>
            </w:r>
          </w:p>
          <w:p w:rsidR="00000000" w:rsidDel="00000000" w:rsidP="00000000" w:rsidRDefault="00000000" w:rsidRPr="00000000" w14:paraId="00000044">
            <w:pPr>
              <w:numPr>
                <w:ilvl w:val="2"/>
                <w:numId w:val="1"/>
              </w:numPr>
              <w:tabs>
                <w:tab w:val="left" w:leader="none" w:pos="1116"/>
              </w:tabs>
              <w:spacing w:after="120" w:before="120" w:lineRule="auto"/>
              <w:ind w:left="459"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 participação nos resultados da exploração das criações entre ICT, empresa e pesquisador;</w:t>
            </w:r>
          </w:p>
          <w:p w:rsidR="00000000" w:rsidDel="00000000" w:rsidP="00000000" w:rsidRDefault="00000000" w:rsidRPr="00000000" w14:paraId="00000045">
            <w:pPr>
              <w:pBdr>
                <w:top w:color="000000" w:space="1" w:sz="4" w:val="single"/>
                <w:left w:color="000000" w:space="4" w:sz="4" w:val="single"/>
                <w:bottom w:color="000000" w:space="1" w:sz="4" w:val="single"/>
                <w:right w:color="000000" w:space="4" w:sz="4" w:val="single"/>
              </w:pBdr>
              <w:shd w:fill="bdd7ee" w:val="clear"/>
              <w:ind w:left="596"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A maioria das ICT utiliza em suas Políticas de Inovação a proporção de divisão de ganhos econômicos de: 1/3, 1/3 e 1/3, embora algumas ICTs federais sediadas em São Paulo utilizem a variável de até 50% de ganhos.</w:t>
            </w:r>
          </w:p>
          <w:p w:rsidR="00000000" w:rsidDel="00000000" w:rsidP="00000000" w:rsidRDefault="00000000" w:rsidRPr="00000000" w14:paraId="00000046">
            <w:pPr>
              <w:numPr>
                <w:ilvl w:val="2"/>
                <w:numId w:val="1"/>
              </w:numPr>
              <w:tabs>
                <w:tab w:val="left" w:leader="none" w:pos="1116"/>
              </w:tabs>
              <w:spacing w:after="120" w:before="120" w:lineRule="auto"/>
              <w:ind w:left="459"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necessidade de manutenção de sigilo relativo ao objeto pactuado e sua execução.</w:t>
            </w:r>
          </w:p>
          <w:p w:rsidR="00000000" w:rsidDel="00000000" w:rsidP="00000000" w:rsidRDefault="00000000" w:rsidRPr="00000000" w14:paraId="00000047">
            <w:pPr>
              <w:numPr>
                <w:ilvl w:val="1"/>
                <w:numId w:val="1"/>
              </w:numPr>
              <w:spacing w:after="120" w:before="120" w:lineRule="auto"/>
              <w:ind w:left="360" w:hanging="360"/>
              <w:jc w:val="both"/>
              <w:rPr>
                <w:sz w:val="20"/>
                <w:szCs w:val="20"/>
              </w:rPr>
            </w:pPr>
            <w:r w:rsidDel="00000000" w:rsidR="00000000" w:rsidRPr="00000000">
              <w:rPr>
                <w:rFonts w:ascii="Helvetica Neue Light" w:cs="Helvetica Neue Light" w:eastAsia="Helvetica Neue Light" w:hAnsi="Helvetica Neue Light"/>
                <w:sz w:val="20"/>
                <w:szCs w:val="20"/>
                <w:rtl w:val="0"/>
              </w:rPr>
              <w:t xml:space="preserve">Cópia da publicação, no Diário Oficial do Estado, do ato que aprova a </w:t>
            </w:r>
            <w:r w:rsidDel="00000000" w:rsidR="00000000" w:rsidRPr="00000000">
              <w:rPr>
                <w:rFonts w:ascii="Helvetica Neue" w:cs="Helvetica Neue" w:eastAsia="Helvetica Neue" w:hAnsi="Helvetica Neue"/>
                <w:b w:val="1"/>
                <w:color w:val="2e75b5"/>
                <w:sz w:val="20"/>
                <w:szCs w:val="20"/>
                <w:rtl w:val="0"/>
              </w:rPr>
              <w:t xml:space="preserve">Política Institucional</w:t>
            </w:r>
            <w:r w:rsidDel="00000000" w:rsidR="00000000" w:rsidRPr="00000000">
              <w:rPr>
                <w:rFonts w:ascii="Helvetica Neue Light" w:cs="Helvetica Neue Light" w:eastAsia="Helvetica Neue Light" w:hAnsi="Helvetica Neue Light"/>
                <w:color w:val="2e75b5"/>
                <w:sz w:val="20"/>
                <w:szCs w:val="20"/>
                <w:rtl w:val="0"/>
              </w:rPr>
              <w:t xml:space="preserve"> </w:t>
            </w:r>
            <w:r w:rsidDel="00000000" w:rsidR="00000000" w:rsidRPr="00000000">
              <w:rPr>
                <w:rFonts w:ascii="Helvetica Neue" w:cs="Helvetica Neue" w:eastAsia="Helvetica Neue" w:hAnsi="Helvetica Neue"/>
                <w:b w:val="1"/>
                <w:color w:val="2e75b5"/>
                <w:sz w:val="20"/>
                <w:szCs w:val="20"/>
                <w:rtl w:val="0"/>
              </w:rPr>
              <w:t xml:space="preserve">de Propriedade Intelectual e Inovação da ICT</w:t>
            </w:r>
            <w:r w:rsidDel="00000000" w:rsidR="00000000" w:rsidRPr="00000000">
              <w:rPr>
                <w:rFonts w:ascii="Helvetica Neue Light" w:cs="Helvetica Neue Light" w:eastAsia="Helvetica Neue Light" w:hAnsi="Helvetica Neue Light"/>
                <w:color w:val="2e75b5"/>
                <w:sz w:val="20"/>
                <w:szCs w:val="20"/>
                <w:rtl w:val="0"/>
              </w:rPr>
              <w:t xml:space="preserve"> </w:t>
            </w:r>
            <w:r w:rsidDel="00000000" w:rsidR="00000000" w:rsidRPr="00000000">
              <w:rPr>
                <w:rFonts w:ascii="Helvetica Neue Light" w:cs="Helvetica Neue Light" w:eastAsia="Helvetica Neue Light" w:hAnsi="Helvetica Neue Light"/>
                <w:sz w:val="20"/>
                <w:szCs w:val="20"/>
                <w:rtl w:val="0"/>
              </w:rPr>
              <w:t xml:space="preserve">(artigos 8º e 10 do Decreto Estadual nº 62.817/2017).</w:t>
            </w:r>
            <w:r w:rsidDel="00000000" w:rsidR="00000000" w:rsidRPr="00000000">
              <w:rPr>
                <w:rtl w:val="0"/>
              </w:rPr>
            </w:r>
          </w:p>
          <w:p w:rsidR="00000000" w:rsidDel="00000000" w:rsidP="00000000" w:rsidRDefault="00000000" w:rsidRPr="00000000" w14:paraId="00000048">
            <w:pPr>
              <w:numPr>
                <w:ilvl w:val="1"/>
                <w:numId w:val="1"/>
              </w:numPr>
              <w:spacing w:after="120" w:before="120" w:lineRule="auto"/>
              <w:ind w:left="360" w:hanging="360"/>
              <w:jc w:val="both"/>
              <w:rPr>
                <w:sz w:val="20"/>
                <w:szCs w:val="20"/>
              </w:rPr>
            </w:pPr>
            <w:r w:rsidDel="00000000" w:rsidR="00000000" w:rsidRPr="00000000">
              <w:rPr>
                <w:rFonts w:ascii="Helvetica Neue" w:cs="Helvetica Neue" w:eastAsia="Helvetica Neue" w:hAnsi="Helvetica Neue"/>
                <w:b w:val="1"/>
                <w:color w:val="2e75b5"/>
                <w:sz w:val="20"/>
                <w:szCs w:val="20"/>
                <w:rtl w:val="0"/>
              </w:rPr>
              <w:t xml:space="preserve">Plano de Trabalho</w:t>
            </w:r>
            <w:r w:rsidDel="00000000" w:rsidR="00000000" w:rsidRPr="00000000">
              <w:rPr>
                <w:rFonts w:ascii="Helvetica Neue Light" w:cs="Helvetica Neue Light" w:eastAsia="Helvetica Neue Light" w:hAnsi="Helvetica Neue Light"/>
                <w:sz w:val="20"/>
                <w:szCs w:val="20"/>
                <w:rtl w:val="0"/>
              </w:rPr>
              <w:t xml:space="preserve"> ou documento equivalente, contendo as seguintes informações (art. 5º, II do Decreto Estadual nº 62.817/2017 c/c art. 35 § 1º do Decreto Federal nº 9.283/2018): </w:t>
            </w:r>
            <w:r w:rsidDel="00000000" w:rsidR="00000000" w:rsidRPr="00000000">
              <w:rPr>
                <w:rtl w:val="0"/>
              </w:rPr>
            </w:r>
          </w:p>
          <w:p w:rsidR="00000000" w:rsidDel="00000000" w:rsidP="00000000" w:rsidRDefault="00000000" w:rsidRPr="00000000" w14:paraId="00000049">
            <w:pPr>
              <w:numPr>
                <w:ilvl w:val="2"/>
                <w:numId w:val="1"/>
              </w:numPr>
              <w:spacing w:after="120" w:before="120" w:lineRule="auto"/>
              <w:ind w:left="1163" w:hanging="72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identificação do objeto a ser executado; </w:t>
            </w:r>
          </w:p>
          <w:p w:rsidR="00000000" w:rsidDel="00000000" w:rsidP="00000000" w:rsidRDefault="00000000" w:rsidRPr="00000000" w14:paraId="0000004A">
            <w:pPr>
              <w:numPr>
                <w:ilvl w:val="2"/>
                <w:numId w:val="1"/>
              </w:numPr>
              <w:spacing w:after="120" w:before="120" w:lineRule="auto"/>
              <w:ind w:left="1163" w:hanging="72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metas a serem atingidas e os parâmetros para aferição do seu cumprimento, considerados os riscos inerentes aos projetos de pesquisa, desenvolvimento e inovação; </w:t>
            </w:r>
          </w:p>
          <w:p w:rsidR="00000000" w:rsidDel="00000000" w:rsidP="00000000" w:rsidRDefault="00000000" w:rsidRPr="00000000" w14:paraId="0000004B">
            <w:pPr>
              <w:numPr>
                <w:ilvl w:val="2"/>
                <w:numId w:val="1"/>
              </w:numPr>
              <w:spacing w:after="120" w:before="120" w:lineRule="auto"/>
              <w:ind w:left="1163" w:hanging="72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etapas ou fases de execução; </w:t>
            </w:r>
          </w:p>
          <w:p w:rsidR="00000000" w:rsidDel="00000000" w:rsidP="00000000" w:rsidRDefault="00000000" w:rsidRPr="00000000" w14:paraId="0000004C">
            <w:pPr>
              <w:numPr>
                <w:ilvl w:val="2"/>
                <w:numId w:val="1"/>
              </w:numPr>
              <w:spacing w:after="120" w:before="120" w:lineRule="auto"/>
              <w:ind w:left="1163" w:hanging="72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cronograma contendo a previsão de início e fim da execução do objeto, bem como os prazos para conclusão das etapas ou fases programadas; </w:t>
            </w:r>
          </w:p>
          <w:p w:rsidR="00000000" w:rsidDel="00000000" w:rsidP="00000000" w:rsidRDefault="00000000" w:rsidRPr="00000000" w14:paraId="0000004D">
            <w:pPr>
              <w:numPr>
                <w:ilvl w:val="2"/>
                <w:numId w:val="1"/>
              </w:numPr>
              <w:spacing w:after="120" w:before="120" w:lineRule="auto"/>
              <w:ind w:left="1163" w:hanging="72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plano de aplicação dos recursos financeiros;</w:t>
            </w:r>
          </w:p>
          <w:p w:rsidR="00000000" w:rsidDel="00000000" w:rsidP="00000000" w:rsidRDefault="00000000" w:rsidRPr="00000000" w14:paraId="0000004E">
            <w:pPr>
              <w:numPr>
                <w:ilvl w:val="1"/>
                <w:numId w:val="1"/>
              </w:numPr>
              <w:spacing w:after="120" w:before="120" w:lineRule="auto"/>
              <w:ind w:left="360" w:hanging="360"/>
              <w:jc w:val="both"/>
              <w:rPr>
                <w:sz w:val="20"/>
                <w:szCs w:val="20"/>
              </w:rPr>
            </w:pPr>
            <w:r w:rsidDel="00000000" w:rsidR="00000000" w:rsidRPr="00000000">
              <w:rPr>
                <w:rFonts w:ascii="Helvetica Neue" w:cs="Helvetica Neue" w:eastAsia="Helvetica Neue" w:hAnsi="Helvetica Neue"/>
                <w:b w:val="1"/>
                <w:color w:val="2e75b5"/>
                <w:sz w:val="20"/>
                <w:szCs w:val="20"/>
                <w:rtl w:val="0"/>
              </w:rPr>
              <w:t xml:space="preserve">Minuta do instrumento jurídico</w:t>
            </w:r>
            <w:r w:rsidDel="00000000" w:rsidR="00000000" w:rsidRPr="00000000">
              <w:rPr>
                <w:rFonts w:ascii="Helvetica Neue Light" w:cs="Helvetica Neue Light" w:eastAsia="Helvetica Neue Light" w:hAnsi="Helvetica Neue Light"/>
                <w:color w:val="2e75b5"/>
                <w:sz w:val="20"/>
                <w:szCs w:val="20"/>
                <w:rtl w:val="0"/>
              </w:rPr>
              <w:t xml:space="preserve"> </w:t>
            </w:r>
            <w:r w:rsidDel="00000000" w:rsidR="00000000" w:rsidRPr="00000000">
              <w:rPr>
                <w:rFonts w:ascii="Helvetica Neue Light" w:cs="Helvetica Neue Light" w:eastAsia="Helvetica Neue Light" w:hAnsi="Helvetica Neue Light"/>
                <w:sz w:val="20"/>
                <w:szCs w:val="20"/>
                <w:rtl w:val="0"/>
              </w:rPr>
              <w:t xml:space="preserve">para análise e aprovação da Procuradoria Geral do Estado.</w:t>
            </w:r>
            <w:r w:rsidDel="00000000" w:rsidR="00000000" w:rsidRPr="00000000">
              <w:rPr>
                <w:rtl w:val="0"/>
              </w:rPr>
            </w:r>
          </w:p>
          <w:p w:rsidR="00000000" w:rsidDel="00000000" w:rsidP="00000000" w:rsidRDefault="00000000" w:rsidRPr="00000000" w14:paraId="0000004F">
            <w:pPr>
              <w:pBdr>
                <w:top w:color="000000" w:space="1" w:sz="4" w:val="single"/>
                <w:left w:color="000000" w:space="4" w:sz="4" w:val="single"/>
                <w:bottom w:color="000000" w:space="1" w:sz="4" w:val="single"/>
                <w:right w:color="000000" w:space="4" w:sz="4" w:val="single"/>
              </w:pBdr>
              <w:shd w:fill="bdd7ee" w:val="clear"/>
              <w:ind w:left="738"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caso haja alterações nos modelos disponibilizados pela PGE no Toolkit do Marco Legal de CT&amp;I, destaque as alterações com </w:t>
            </w:r>
            <w:r w:rsidDel="00000000" w:rsidR="00000000" w:rsidRPr="00000000">
              <w:rPr>
                <w:rFonts w:ascii="Helvetica Neue Light" w:cs="Helvetica Neue Light" w:eastAsia="Helvetica Neue Light" w:hAnsi="Helvetica Neue Light"/>
                <w:color w:val="1f4e79"/>
                <w:sz w:val="20"/>
                <w:szCs w:val="20"/>
                <w:u w:val="single"/>
                <w:rtl w:val="0"/>
              </w:rPr>
              <w:t xml:space="preserve">negrito e sublinhado</w:t>
            </w:r>
            <w:r w:rsidDel="00000000" w:rsidR="00000000" w:rsidRPr="00000000">
              <w:rPr>
                <w:rFonts w:ascii="Helvetica Neue Light" w:cs="Helvetica Neue Light" w:eastAsia="Helvetica Neue Light" w:hAnsi="Helvetica Neue Light"/>
                <w:sz w:val="20"/>
                <w:szCs w:val="20"/>
                <w:rtl w:val="0"/>
              </w:rPr>
              <w:t xml:space="preserve">. Assim, o exame do processo pela Consultoria Jurídica será muito mais rápido. </w:t>
            </w:r>
          </w:p>
          <w:p w:rsidR="00000000" w:rsidDel="00000000" w:rsidP="00000000" w:rsidRDefault="00000000" w:rsidRPr="00000000" w14:paraId="00000050">
            <w:pPr>
              <w:numPr>
                <w:ilvl w:val="1"/>
                <w:numId w:val="1"/>
              </w:numPr>
              <w:spacing w:after="120" w:before="120" w:lineRule="auto"/>
              <w:ind w:left="360" w:hanging="360"/>
              <w:jc w:val="both"/>
              <w:rPr>
                <w:sz w:val="20"/>
                <w:szCs w:val="20"/>
              </w:rPr>
            </w:pPr>
            <w:r w:rsidDel="00000000" w:rsidR="00000000" w:rsidRPr="00000000">
              <w:rPr>
                <w:rFonts w:ascii="Helvetica Neue Light" w:cs="Helvetica Neue Light" w:eastAsia="Helvetica Neue Light" w:hAnsi="Helvetica Neue Light"/>
                <w:sz w:val="20"/>
                <w:szCs w:val="20"/>
                <w:rtl w:val="0"/>
              </w:rPr>
              <w:t xml:space="preserve">Indicação de recursos orçamentários em montante suficiente para atendimento da despesa (artigos 73 do Decreto-lei n° 200/1967 e 16 da Lei Complementar nº 101/2000), quando houver </w:t>
            </w:r>
            <w:r w:rsidDel="00000000" w:rsidR="00000000" w:rsidRPr="00000000">
              <w:rPr>
                <w:rFonts w:ascii="Helvetica Neue" w:cs="Helvetica Neue" w:eastAsia="Helvetica Neue" w:hAnsi="Helvetica Neue"/>
                <w:b w:val="1"/>
                <w:color w:val="2e75b5"/>
                <w:sz w:val="20"/>
                <w:szCs w:val="20"/>
                <w:rtl w:val="0"/>
              </w:rPr>
              <w:t xml:space="preserve">transferência de recursos financeiros</w:t>
            </w:r>
            <w:r w:rsidDel="00000000" w:rsidR="00000000" w:rsidRPr="00000000">
              <w:rPr>
                <w:rFonts w:ascii="Helvetica Neue Light" w:cs="Helvetica Neue Light" w:eastAsia="Helvetica Neue Light" w:hAnsi="Helvetica Neue Light"/>
                <w:color w:val="2e75b5"/>
                <w:sz w:val="20"/>
                <w:szCs w:val="20"/>
                <w:rtl w:val="0"/>
              </w:rPr>
              <w:t xml:space="preserve"> </w:t>
            </w:r>
            <w:r w:rsidDel="00000000" w:rsidR="00000000" w:rsidRPr="00000000">
              <w:rPr>
                <w:rFonts w:ascii="Helvetica Neue Light" w:cs="Helvetica Neue Light" w:eastAsia="Helvetica Neue Light" w:hAnsi="Helvetica Neue Light"/>
                <w:sz w:val="20"/>
                <w:szCs w:val="20"/>
                <w:rtl w:val="0"/>
              </w:rPr>
              <w:t xml:space="preserve">pelo Estado de São Paulo;</w:t>
            </w:r>
            <w:r w:rsidDel="00000000" w:rsidR="00000000" w:rsidRPr="00000000">
              <w:rPr>
                <w:rtl w:val="0"/>
              </w:rPr>
            </w:r>
          </w:p>
          <w:p w:rsidR="00000000" w:rsidDel="00000000" w:rsidP="00000000" w:rsidRDefault="00000000" w:rsidRPr="00000000" w14:paraId="00000051">
            <w:pPr>
              <w:numPr>
                <w:ilvl w:val="1"/>
                <w:numId w:val="1"/>
              </w:numPr>
              <w:spacing w:after="120" w:before="120" w:lineRule="auto"/>
              <w:ind w:left="360" w:hanging="360"/>
              <w:jc w:val="both"/>
              <w:rPr>
                <w:sz w:val="20"/>
                <w:szCs w:val="20"/>
              </w:rPr>
            </w:pPr>
            <w:r w:rsidDel="00000000" w:rsidR="00000000" w:rsidRPr="00000000">
              <w:rPr>
                <w:rFonts w:ascii="Helvetica Neue Light" w:cs="Helvetica Neue Light" w:eastAsia="Helvetica Neue Light" w:hAnsi="Helvetica Neue Light"/>
                <w:sz w:val="20"/>
                <w:szCs w:val="20"/>
                <w:rtl w:val="0"/>
              </w:rPr>
              <w:t xml:space="preserve">Declaração subscrita pelo pesquisador, com a ciência do superior imediato, afirmando a inexistência de prejuízos às atribuições inerentes ao cargo ocupado na ICT (artigo 48, §4° do Decreto Estadual nº 62.817/2017).</w:t>
            </w:r>
            <w:r w:rsidDel="00000000" w:rsidR="00000000" w:rsidRPr="00000000">
              <w:rPr>
                <w:rtl w:val="0"/>
              </w:rPr>
            </w:r>
          </w:p>
          <w:p w:rsidR="00000000" w:rsidDel="00000000" w:rsidP="00000000" w:rsidRDefault="00000000" w:rsidRPr="00000000" w14:paraId="00000052">
            <w:pPr>
              <w:spacing w:after="120" w:before="120" w:lineRule="auto"/>
              <w:ind w:left="360" w:firstLine="0"/>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53">
            <w:pPr>
              <w:spacing w:after="120" w:line="360" w:lineRule="auto"/>
              <w:jc w:val="center"/>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54">
            <w:pPr>
              <w:spacing w:after="120" w:line="360" w:lineRule="auto"/>
              <w:jc w:val="center"/>
              <w:rPr>
                <w:rFonts w:ascii="Helvetica Neue" w:cs="Helvetica Neue" w:eastAsia="Helvetica Neue" w:hAnsi="Helvetica Neue"/>
                <w:b w:val="1"/>
                <w:sz w:val="20"/>
                <w:szCs w:val="20"/>
              </w:rPr>
            </w:pPr>
            <w:r w:rsidDel="00000000" w:rsidR="00000000" w:rsidRPr="00000000">
              <w:rPr>
                <w:rtl w:val="0"/>
              </w:rPr>
            </w:r>
          </w:p>
        </w:tc>
      </w:tr>
      <w:tr>
        <w:trPr>
          <w:cantSplit w:val="0"/>
          <w:trHeight w:val="435" w:hRule="atLeast"/>
          <w:tblHeader w:val="0"/>
        </w:trPr>
        <w:tc>
          <w:tcPr>
            <w:tcBorders>
              <w:top w:color="000000" w:space="0" w:sz="4" w:val="single"/>
              <w:left w:color="000000" w:space="0" w:sz="4" w:val="single"/>
              <w:bottom w:color="000000" w:space="0" w:sz="4" w:val="single"/>
              <w:right w:color="000000" w:space="0" w:sz="4" w:val="single"/>
            </w:tcBorders>
            <w:shd w:fill="2e75b5" w:val="clear"/>
            <w:tcMar>
              <w:top w:w="0.0" w:type="dxa"/>
              <w:left w:w="115.0" w:type="dxa"/>
              <w:bottom w:w="0.0" w:type="dxa"/>
              <w:right w:w="115.0" w:type="dxa"/>
            </w:tcMar>
            <w:vAlign w:val="center"/>
          </w:tcPr>
          <w:p w:rsidR="00000000" w:rsidDel="00000000" w:rsidP="00000000" w:rsidRDefault="00000000" w:rsidRPr="00000000" w14:paraId="00000055">
            <w:pPr>
              <w:numPr>
                <w:ilvl w:val="0"/>
                <w:numId w:val="1"/>
              </w:numPr>
              <w:spacing w:after="120" w:before="120" w:lineRule="auto"/>
              <w:ind w:left="360" w:hanging="360"/>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rtl w:val="0"/>
              </w:rPr>
              <w:t xml:space="preserve">DOCUMENTAÇÃO DA EMPRESA OU INSTITUIÇÃO PARCEIRA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2e75b5" w:val="clear"/>
            <w:tcMar>
              <w:top w:w="0.0" w:type="dxa"/>
              <w:left w:w="115.0" w:type="dxa"/>
              <w:bottom w:w="0.0" w:type="dxa"/>
              <w:right w:w="115.0" w:type="dxa"/>
            </w:tcMar>
            <w:vAlign w:val="center"/>
          </w:tcPr>
          <w:p w:rsidR="00000000" w:rsidDel="00000000" w:rsidP="00000000" w:rsidRDefault="00000000" w:rsidRPr="00000000" w14:paraId="00000056">
            <w:pPr>
              <w:spacing w:after="120" w:before="120" w:lineRule="auto"/>
              <w:jc w:val="center"/>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tl w:val="0"/>
              </w:rPr>
              <w:t xml:space="preserve">S/N</w:t>
            </w:r>
          </w:p>
        </w:tc>
        <w:tc>
          <w:tcPr>
            <w:tcBorders>
              <w:top w:color="000000" w:space="0" w:sz="4" w:val="single"/>
              <w:left w:color="000000" w:space="0" w:sz="4" w:val="single"/>
              <w:bottom w:color="000000" w:space="0" w:sz="4" w:val="single"/>
              <w:right w:color="000000" w:space="0" w:sz="4" w:val="single"/>
            </w:tcBorders>
            <w:shd w:fill="2e75b5" w:val="clear"/>
            <w:tcMar>
              <w:top w:w="0.0" w:type="dxa"/>
              <w:left w:w="115.0" w:type="dxa"/>
              <w:bottom w:w="0.0" w:type="dxa"/>
              <w:right w:w="115.0" w:type="dxa"/>
            </w:tcMar>
            <w:vAlign w:val="center"/>
          </w:tcPr>
          <w:p w:rsidR="00000000" w:rsidDel="00000000" w:rsidP="00000000" w:rsidRDefault="00000000" w:rsidRPr="00000000" w14:paraId="00000057">
            <w:pPr>
              <w:spacing w:after="120" w:before="120" w:lineRule="auto"/>
              <w:jc w:val="center"/>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tl w:val="0"/>
              </w:rPr>
              <w:t xml:space="preserve">Fls.</w:t>
            </w:r>
          </w:p>
        </w:tc>
      </w:tr>
      <w:tr>
        <w:trPr>
          <w:cantSplit w:val="0"/>
          <w:trHeight w:val="1274"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58">
            <w:pPr>
              <w:numPr>
                <w:ilvl w:val="1"/>
                <w:numId w:val="1"/>
              </w:numPr>
              <w:spacing w:after="120" w:before="120" w:lineRule="auto"/>
              <w:ind w:left="360" w:hanging="360"/>
              <w:jc w:val="both"/>
              <w:rPr>
                <w:sz w:val="20"/>
                <w:szCs w:val="20"/>
              </w:rPr>
            </w:pPr>
            <w:r w:rsidDel="00000000" w:rsidR="00000000" w:rsidRPr="00000000">
              <w:rPr>
                <w:rFonts w:ascii="Helvetica Neue Light" w:cs="Helvetica Neue Light" w:eastAsia="Helvetica Neue Light" w:hAnsi="Helvetica Neue Light"/>
                <w:sz w:val="20"/>
                <w:szCs w:val="20"/>
                <w:rtl w:val="0"/>
              </w:rPr>
              <w:t xml:space="preserve">Ato constitutivo, estatuto ou contrato social atualizado. </w:t>
            </w:r>
            <w:r w:rsidDel="00000000" w:rsidR="00000000" w:rsidRPr="00000000">
              <w:rPr>
                <w:rtl w:val="0"/>
              </w:rPr>
            </w:r>
          </w:p>
          <w:p w:rsidR="00000000" w:rsidDel="00000000" w:rsidP="00000000" w:rsidRDefault="00000000" w:rsidRPr="00000000" w14:paraId="00000059">
            <w:pPr>
              <w:numPr>
                <w:ilvl w:val="1"/>
                <w:numId w:val="1"/>
              </w:numPr>
              <w:spacing w:after="120" w:lineRule="auto"/>
              <w:ind w:left="360" w:hanging="360"/>
              <w:jc w:val="both"/>
              <w:rPr>
                <w:sz w:val="20"/>
                <w:szCs w:val="20"/>
              </w:rPr>
            </w:pPr>
            <w:r w:rsidDel="00000000" w:rsidR="00000000" w:rsidRPr="00000000">
              <w:rPr>
                <w:rFonts w:ascii="Helvetica Neue Light" w:cs="Helvetica Neue Light" w:eastAsia="Helvetica Neue Light" w:hAnsi="Helvetica Neue Light"/>
                <w:sz w:val="20"/>
                <w:szCs w:val="20"/>
                <w:rtl w:val="0"/>
              </w:rPr>
              <w:t xml:space="preserve">Comprovação dos poderes do(s) representante(s) (ata de nomeação, procuração, termo de posse ou outro documento que confira legitimidade para representar);</w:t>
            </w:r>
            <w:r w:rsidDel="00000000" w:rsidR="00000000" w:rsidRPr="00000000">
              <w:rPr>
                <w:rtl w:val="0"/>
              </w:rPr>
            </w:r>
          </w:p>
          <w:p w:rsidR="00000000" w:rsidDel="00000000" w:rsidP="00000000" w:rsidRDefault="00000000" w:rsidRPr="00000000" w14:paraId="0000005A">
            <w:pPr>
              <w:numPr>
                <w:ilvl w:val="1"/>
                <w:numId w:val="1"/>
              </w:numPr>
              <w:spacing w:after="120" w:lineRule="auto"/>
              <w:ind w:left="360" w:hanging="360"/>
              <w:jc w:val="both"/>
              <w:rPr>
                <w:sz w:val="20"/>
                <w:szCs w:val="20"/>
              </w:rPr>
            </w:pPr>
            <w:r w:rsidDel="00000000" w:rsidR="00000000" w:rsidRPr="00000000">
              <w:rPr>
                <w:rFonts w:ascii="Helvetica Neue Light" w:cs="Helvetica Neue Light" w:eastAsia="Helvetica Neue Light" w:hAnsi="Helvetica Neue Light"/>
                <w:sz w:val="20"/>
                <w:szCs w:val="20"/>
                <w:rtl w:val="0"/>
              </w:rPr>
              <w:t xml:space="preserve">Prova de inscrição no Cadastro Nacional da Pessoa Jurídica – CNPJ;</w:t>
            </w:r>
            <w:r w:rsidDel="00000000" w:rsidR="00000000" w:rsidRPr="00000000">
              <w:rPr>
                <w:rtl w:val="0"/>
              </w:rPr>
            </w:r>
          </w:p>
          <w:p w:rsidR="00000000" w:rsidDel="00000000" w:rsidP="00000000" w:rsidRDefault="00000000" w:rsidRPr="00000000" w14:paraId="0000005B">
            <w:pPr>
              <w:numPr>
                <w:ilvl w:val="1"/>
                <w:numId w:val="1"/>
              </w:numPr>
              <w:spacing w:after="120" w:lineRule="auto"/>
              <w:ind w:left="360" w:hanging="360"/>
              <w:jc w:val="both"/>
              <w:rPr>
                <w:sz w:val="20"/>
                <w:szCs w:val="20"/>
              </w:rPr>
            </w:pPr>
            <w:r w:rsidDel="00000000" w:rsidR="00000000" w:rsidRPr="00000000">
              <w:rPr>
                <w:rFonts w:ascii="Helvetica Neue Light" w:cs="Helvetica Neue Light" w:eastAsia="Helvetica Neue Light" w:hAnsi="Helvetica Neue Light"/>
                <w:sz w:val="20"/>
                <w:szCs w:val="20"/>
                <w:rtl w:val="0"/>
              </w:rPr>
              <w:t xml:space="preserve">Certidão negativa, ou positiva com efeitos de negativa, de Débitos relativos a Créditos Tributários Federais e à Dívida Ativa da União;</w:t>
            </w:r>
            <w:r w:rsidDel="00000000" w:rsidR="00000000" w:rsidRPr="00000000">
              <w:rPr>
                <w:rtl w:val="0"/>
              </w:rPr>
            </w:r>
          </w:p>
          <w:p w:rsidR="00000000" w:rsidDel="00000000" w:rsidP="00000000" w:rsidRDefault="00000000" w:rsidRPr="00000000" w14:paraId="0000005C">
            <w:pPr>
              <w:pBdr>
                <w:top w:color="000000" w:space="1" w:sz="4" w:val="single"/>
                <w:left w:color="000000" w:space="4" w:sz="4" w:val="single"/>
                <w:bottom w:color="000000" w:space="1" w:sz="4" w:val="single"/>
                <w:right w:color="000000" w:space="4" w:sz="4" w:val="single"/>
              </w:pBdr>
              <w:shd w:fill="bdd7ee" w:val="clear"/>
              <w:ind w:left="454"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Essa certidão busca verificar a regularidade com o sistema de seguridade social, que é uma exigência constitucional para contratar com o Poder Público (art. 195, § 3º, Constituição). Note, portanto, que nem todas as pendências relacionadas a este documento serão empecilho para a formalização do ajuste. Em caso de dúvida, solicite a orientação da PGE por meio da sua Consultoria Jurídica. </w:t>
            </w:r>
          </w:p>
          <w:p w:rsidR="00000000" w:rsidDel="00000000" w:rsidP="00000000" w:rsidRDefault="00000000" w:rsidRPr="00000000" w14:paraId="0000005D">
            <w:pPr>
              <w:numPr>
                <w:ilvl w:val="1"/>
                <w:numId w:val="1"/>
              </w:numPr>
              <w:spacing w:before="120" w:lineRule="auto"/>
              <w:ind w:left="321" w:hanging="360"/>
              <w:jc w:val="both"/>
              <w:rPr>
                <w:sz w:val="20"/>
                <w:szCs w:val="20"/>
              </w:rPr>
            </w:pPr>
            <w:r w:rsidDel="00000000" w:rsidR="00000000" w:rsidRPr="00000000">
              <w:rPr>
                <w:rFonts w:ascii="Helvetica Neue Light" w:cs="Helvetica Neue Light" w:eastAsia="Helvetica Neue Light" w:hAnsi="Helvetica Neue Light"/>
                <w:sz w:val="20"/>
                <w:szCs w:val="20"/>
                <w:rtl w:val="0"/>
              </w:rPr>
              <w:t xml:space="preserve">Verificação de impedimentos para contratar com o Estado de São Paulo, mediante consulta aos seguintes cadastros:</w:t>
            </w:r>
            <w:r w:rsidDel="00000000" w:rsidR="00000000" w:rsidRPr="00000000">
              <w:rPr>
                <w:rtl w:val="0"/>
              </w:rPr>
            </w:r>
          </w:p>
          <w:p w:rsidR="00000000" w:rsidDel="00000000" w:rsidP="00000000" w:rsidRDefault="00000000" w:rsidRPr="00000000" w14:paraId="0000005E">
            <w:pPr>
              <w:numPr>
                <w:ilvl w:val="2"/>
                <w:numId w:val="1"/>
              </w:numPr>
              <w:tabs>
                <w:tab w:val="left" w:leader="none" w:pos="567"/>
              </w:tabs>
              <w:ind w:left="1171" w:hanging="720"/>
              <w:jc w:val="both"/>
              <w:rPr>
                <w:rFonts w:ascii="Helvetica Neue Light" w:cs="Helvetica Neue Light" w:eastAsia="Helvetica Neue Light" w:hAnsi="Helvetica Neue Light"/>
                <w:sz w:val="20"/>
                <w:szCs w:val="20"/>
              </w:rPr>
            </w:pPr>
            <w:hyperlink r:id="rId14">
              <w:r w:rsidDel="00000000" w:rsidR="00000000" w:rsidRPr="00000000">
                <w:rPr>
                  <w:rFonts w:ascii="Helvetica Neue Light" w:cs="Helvetica Neue Light" w:eastAsia="Helvetica Neue Light" w:hAnsi="Helvetica Neue Light"/>
                  <w:color w:val="0000ff"/>
                  <w:sz w:val="20"/>
                  <w:szCs w:val="20"/>
                  <w:u w:val="single"/>
                  <w:rtl w:val="0"/>
                </w:rPr>
                <w:t xml:space="preserve">Cadastro Nacional de Empresas Inidôneas e Suspensas – CEIS</w:t>
              </w:r>
            </w:hyperlink>
            <w:r w:rsidDel="00000000" w:rsidR="00000000" w:rsidRPr="00000000">
              <w:rPr>
                <w:rFonts w:ascii="Helvetica Neue Light" w:cs="Helvetica Neue Light" w:eastAsia="Helvetica Neue Light" w:hAnsi="Helvetica Neue Light"/>
                <w:sz w:val="20"/>
                <w:szCs w:val="20"/>
                <w:rtl w:val="0"/>
              </w:rPr>
              <w:t xml:space="preserve">;</w:t>
            </w:r>
          </w:p>
          <w:p w:rsidR="00000000" w:rsidDel="00000000" w:rsidP="00000000" w:rsidRDefault="00000000" w:rsidRPr="00000000" w14:paraId="0000005F">
            <w:pPr>
              <w:numPr>
                <w:ilvl w:val="2"/>
                <w:numId w:val="1"/>
              </w:numPr>
              <w:tabs>
                <w:tab w:val="left" w:leader="none" w:pos="567"/>
              </w:tabs>
              <w:ind w:left="1171" w:hanging="720"/>
              <w:jc w:val="both"/>
              <w:rPr>
                <w:rFonts w:ascii="Helvetica Neue Light" w:cs="Helvetica Neue Light" w:eastAsia="Helvetica Neue Light" w:hAnsi="Helvetica Neue Light"/>
                <w:sz w:val="20"/>
                <w:szCs w:val="20"/>
              </w:rPr>
            </w:pPr>
            <w:hyperlink r:id="rId15">
              <w:r w:rsidDel="00000000" w:rsidR="00000000" w:rsidRPr="00000000">
                <w:rPr>
                  <w:rFonts w:ascii="Helvetica Neue Light" w:cs="Helvetica Neue Light" w:eastAsia="Helvetica Neue Light" w:hAnsi="Helvetica Neue Light"/>
                  <w:color w:val="0000ff"/>
                  <w:sz w:val="20"/>
                  <w:szCs w:val="20"/>
                  <w:u w:val="single"/>
                  <w:rtl w:val="0"/>
                </w:rPr>
                <w:t xml:space="preserve">Cadastro Nacional de Condenações Cíveis por Atos de Improbidade Administrativa e Inelegibilidade – CNIA</w:t>
              </w:r>
            </w:hyperlink>
            <w:r w:rsidDel="00000000" w:rsidR="00000000" w:rsidRPr="00000000">
              <w:rPr>
                <w:rFonts w:ascii="Helvetica Neue Light" w:cs="Helvetica Neue Light" w:eastAsia="Helvetica Neue Light" w:hAnsi="Helvetica Neue Light"/>
                <w:sz w:val="20"/>
                <w:szCs w:val="20"/>
                <w:rtl w:val="0"/>
              </w:rPr>
              <w:t xml:space="preserve">, devendo ser consultados o nome da pessoa jurídica e de seu sócio majoritário.</w:t>
            </w:r>
          </w:p>
          <w:p w:rsidR="00000000" w:rsidDel="00000000" w:rsidP="00000000" w:rsidRDefault="00000000" w:rsidRPr="00000000" w14:paraId="00000060">
            <w:pPr>
              <w:numPr>
                <w:ilvl w:val="2"/>
                <w:numId w:val="1"/>
              </w:numPr>
              <w:tabs>
                <w:tab w:val="left" w:leader="none" w:pos="567"/>
              </w:tabs>
              <w:spacing w:after="120" w:lineRule="auto"/>
              <w:ind w:left="1171" w:hanging="72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Relação de </w:t>
            </w:r>
            <w:hyperlink r:id="rId16">
              <w:r w:rsidDel="00000000" w:rsidR="00000000" w:rsidRPr="00000000">
                <w:rPr>
                  <w:rFonts w:ascii="Helvetica Neue Light" w:cs="Helvetica Neue Light" w:eastAsia="Helvetica Neue Light" w:hAnsi="Helvetica Neue Light"/>
                  <w:color w:val="0000ff"/>
                  <w:sz w:val="20"/>
                  <w:szCs w:val="20"/>
                  <w:u w:val="single"/>
                  <w:rtl w:val="0"/>
                </w:rPr>
                <w:t xml:space="preserve">apenados pelo Tribunal de Contas do Estado de São Paulo</w:t>
              </w:r>
            </w:hyperlink>
            <w:r w:rsidDel="00000000" w:rsidR="00000000" w:rsidRPr="00000000">
              <w:rPr>
                <w:rFonts w:ascii="Helvetica Neue Light" w:cs="Helvetica Neue Light" w:eastAsia="Helvetica Neue Light" w:hAnsi="Helvetica Neue Light"/>
                <w:sz w:val="20"/>
                <w:szCs w:val="20"/>
                <w:rtl w:val="0"/>
              </w:rPr>
              <w:t xml:space="preserve">;</w:t>
            </w:r>
          </w:p>
          <w:p w:rsidR="00000000" w:rsidDel="00000000" w:rsidP="00000000" w:rsidRDefault="00000000" w:rsidRPr="00000000" w14:paraId="00000061">
            <w:pPr>
              <w:numPr>
                <w:ilvl w:val="1"/>
                <w:numId w:val="1"/>
              </w:numPr>
              <w:spacing w:after="120" w:lineRule="auto"/>
              <w:ind w:left="360" w:hanging="360"/>
              <w:jc w:val="both"/>
              <w:rPr>
                <w:sz w:val="20"/>
                <w:szCs w:val="20"/>
              </w:rPr>
            </w:pPr>
            <w:r w:rsidDel="00000000" w:rsidR="00000000" w:rsidRPr="00000000">
              <w:rPr>
                <w:rFonts w:ascii="Helvetica Neue Light" w:cs="Helvetica Neue Light" w:eastAsia="Helvetica Neue Light" w:hAnsi="Helvetica Neue Light"/>
                <w:sz w:val="20"/>
                <w:szCs w:val="20"/>
                <w:rtl w:val="0"/>
              </w:rPr>
              <w:t xml:space="preserve">Quando houver </w:t>
            </w:r>
            <w:r w:rsidDel="00000000" w:rsidR="00000000" w:rsidRPr="00000000">
              <w:rPr>
                <w:rFonts w:ascii="Helvetica Neue" w:cs="Helvetica Neue" w:eastAsia="Helvetica Neue" w:hAnsi="Helvetica Neue"/>
                <w:b w:val="1"/>
                <w:color w:val="2e75b5"/>
                <w:sz w:val="20"/>
                <w:szCs w:val="20"/>
                <w:rtl w:val="0"/>
              </w:rPr>
              <w:t xml:space="preserve">transferência de recursos financeiros</w:t>
            </w:r>
            <w:r w:rsidDel="00000000" w:rsidR="00000000" w:rsidRPr="00000000">
              <w:rPr>
                <w:rFonts w:ascii="Helvetica Neue Light" w:cs="Helvetica Neue Light" w:eastAsia="Helvetica Neue Light" w:hAnsi="Helvetica Neue Light"/>
                <w:color w:val="2e75b5"/>
                <w:sz w:val="20"/>
                <w:szCs w:val="20"/>
                <w:rtl w:val="0"/>
              </w:rPr>
              <w:t xml:space="preserve"> </w:t>
            </w:r>
            <w:r w:rsidDel="00000000" w:rsidR="00000000" w:rsidRPr="00000000">
              <w:rPr>
                <w:rFonts w:ascii="Helvetica Neue Light" w:cs="Helvetica Neue Light" w:eastAsia="Helvetica Neue Light" w:hAnsi="Helvetica Neue Light"/>
                <w:sz w:val="20"/>
                <w:szCs w:val="20"/>
                <w:rtl w:val="0"/>
              </w:rPr>
              <w:t xml:space="preserve">por parte do Estado de São Paulo (art. 4º, IV  do  Decreto Estadual nº 66.173/2021):</w:t>
            </w:r>
            <w:r w:rsidDel="00000000" w:rsidR="00000000" w:rsidRPr="00000000">
              <w:rPr>
                <w:rtl w:val="0"/>
              </w:rPr>
            </w:r>
          </w:p>
          <w:p w:rsidR="00000000" w:rsidDel="00000000" w:rsidP="00000000" w:rsidRDefault="00000000" w:rsidRPr="00000000" w14:paraId="00000062">
            <w:pPr>
              <w:numPr>
                <w:ilvl w:val="2"/>
                <w:numId w:val="1"/>
              </w:numPr>
              <w:tabs>
                <w:tab w:val="left" w:leader="none" w:pos="1168"/>
              </w:tabs>
              <w:spacing w:after="120" w:lineRule="auto"/>
              <w:ind w:left="459"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Certificado de regularidade do Fundo de Garantia por Tempo de Serviço (CRF - FGTS);</w:t>
            </w:r>
          </w:p>
          <w:p w:rsidR="00000000" w:rsidDel="00000000" w:rsidP="00000000" w:rsidRDefault="00000000" w:rsidRPr="00000000" w14:paraId="00000063">
            <w:pPr>
              <w:numPr>
                <w:ilvl w:val="2"/>
                <w:numId w:val="1"/>
              </w:numPr>
              <w:tabs>
                <w:tab w:val="left" w:leader="none" w:pos="1168"/>
              </w:tabs>
              <w:spacing w:after="120" w:lineRule="auto"/>
              <w:ind w:left="459"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Certidão negativa, ou positiva com efeitos de negativa, de débitos trabalhistas (CNDT);</w:t>
            </w:r>
          </w:p>
          <w:p w:rsidR="00000000" w:rsidDel="00000000" w:rsidP="00000000" w:rsidRDefault="00000000" w:rsidRPr="00000000" w14:paraId="00000064">
            <w:pPr>
              <w:numPr>
                <w:ilvl w:val="2"/>
                <w:numId w:val="1"/>
              </w:numPr>
              <w:tabs>
                <w:tab w:val="left" w:leader="none" w:pos="1168"/>
              </w:tabs>
              <w:spacing w:after="120" w:before="120" w:lineRule="auto"/>
              <w:ind w:left="459"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Certidão de regularidade de débitos com as Fazendas do Estado e do Município da sede ou domicílio;</w:t>
            </w:r>
          </w:p>
          <w:p w:rsidR="00000000" w:rsidDel="00000000" w:rsidP="00000000" w:rsidRDefault="00000000" w:rsidRPr="00000000" w14:paraId="00000065">
            <w:pPr>
              <w:numPr>
                <w:ilvl w:val="2"/>
                <w:numId w:val="1"/>
              </w:numPr>
              <w:tabs>
                <w:tab w:val="left" w:leader="none" w:pos="1014"/>
              </w:tabs>
              <w:spacing w:after="120" w:before="120" w:lineRule="auto"/>
              <w:ind w:left="454"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Consulta ao </w:t>
            </w:r>
            <w:hyperlink r:id="rId17">
              <w:r w:rsidDel="00000000" w:rsidR="00000000" w:rsidRPr="00000000">
                <w:rPr>
                  <w:rFonts w:ascii="Helvetica Neue Light" w:cs="Helvetica Neue Light" w:eastAsia="Helvetica Neue Light" w:hAnsi="Helvetica Neue Light"/>
                  <w:color w:val="0000ff"/>
                  <w:sz w:val="20"/>
                  <w:szCs w:val="20"/>
                  <w:u w:val="single"/>
                  <w:rtl w:val="0"/>
                </w:rPr>
                <w:t xml:space="preserve">CADIN ESTADUAL</w:t>
              </w:r>
            </w:hyperlink>
            <w:r w:rsidDel="00000000" w:rsidR="00000000" w:rsidRPr="00000000">
              <w:rPr>
                <w:rFonts w:ascii="Helvetica Neue Light" w:cs="Helvetica Neue Light" w:eastAsia="Helvetica Neue Light" w:hAnsi="Helvetica Neue Light"/>
                <w:sz w:val="20"/>
                <w:szCs w:val="20"/>
                <w:rtl w:val="0"/>
              </w:rPr>
              <w:t xml:space="preserve">;</w:t>
            </w:r>
          </w:p>
          <w:p w:rsidR="00000000" w:rsidDel="00000000" w:rsidP="00000000" w:rsidRDefault="00000000" w:rsidRPr="00000000" w14:paraId="00000066">
            <w:pPr>
              <w:pBdr>
                <w:top w:color="000000" w:space="1" w:sz="4" w:val="single"/>
                <w:left w:color="000000" w:space="4" w:sz="4" w:val="single"/>
                <w:bottom w:color="000000" w:space="1" w:sz="4" w:val="single"/>
                <w:right w:color="000000" w:space="4" w:sz="4" w:val="single"/>
              </w:pBdr>
              <w:shd w:fill="bdd7ee" w:val="clear"/>
              <w:ind w:left="454"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A inexistência de débitos no CADIN ESTADUAL é condição para celebrar contratos e realizar pagamentos. Esta condição será considerada cumprida se a devedora comprovar que os respectivos registros se encontram suspensos (art.8º, §§ 1º e 2º da Lei Estadual nº 12.799/2008).</w:t>
            </w:r>
          </w:p>
          <w:p w:rsidR="00000000" w:rsidDel="00000000" w:rsidP="00000000" w:rsidRDefault="00000000" w:rsidRPr="00000000" w14:paraId="00000067">
            <w:pPr>
              <w:spacing w:after="120" w:lineRule="auto"/>
              <w:ind w:left="360" w:firstLine="0"/>
              <w:jc w:val="both"/>
              <w:rPr>
                <w:rFonts w:ascii="Helvetica Neue Light" w:cs="Helvetica Neue Light" w:eastAsia="Helvetica Neue Light" w:hAnsi="Helvetica Neue Light"/>
                <w:sz w:val="6"/>
                <w:szCs w:val="6"/>
              </w:rPr>
            </w:pPr>
            <w:r w:rsidDel="00000000" w:rsidR="00000000" w:rsidRPr="00000000">
              <w:rPr>
                <w:rtl w:val="0"/>
              </w:rPr>
            </w:r>
          </w:p>
          <w:p w:rsidR="00000000" w:rsidDel="00000000" w:rsidP="00000000" w:rsidRDefault="00000000" w:rsidRPr="00000000" w14:paraId="00000068">
            <w:pPr>
              <w:numPr>
                <w:ilvl w:val="1"/>
                <w:numId w:val="1"/>
              </w:numPr>
              <w:spacing w:after="120" w:lineRule="auto"/>
              <w:ind w:left="360" w:hanging="360"/>
              <w:jc w:val="both"/>
              <w:rPr>
                <w:sz w:val="20"/>
                <w:szCs w:val="20"/>
              </w:rPr>
            </w:pPr>
            <w:r w:rsidDel="00000000" w:rsidR="00000000" w:rsidRPr="00000000">
              <w:rPr>
                <w:rFonts w:ascii="Helvetica Neue Light" w:cs="Helvetica Neue Light" w:eastAsia="Helvetica Neue Light" w:hAnsi="Helvetica Neue Light"/>
                <w:sz w:val="20"/>
                <w:szCs w:val="20"/>
                <w:rtl w:val="0"/>
              </w:rPr>
              <w:t xml:space="preserve">Declaração atestando:</w:t>
            </w:r>
            <w:r w:rsidDel="00000000" w:rsidR="00000000" w:rsidRPr="00000000">
              <w:rPr>
                <w:rtl w:val="0"/>
              </w:rPr>
            </w:r>
          </w:p>
          <w:p w:rsidR="00000000" w:rsidDel="00000000" w:rsidP="00000000" w:rsidRDefault="00000000" w:rsidRPr="00000000" w14:paraId="00000069">
            <w:pPr>
              <w:numPr>
                <w:ilvl w:val="2"/>
                <w:numId w:val="1"/>
              </w:numPr>
              <w:tabs>
                <w:tab w:val="left" w:leader="none" w:pos="1065"/>
              </w:tabs>
              <w:spacing w:after="120" w:lineRule="auto"/>
              <w:ind w:left="720" w:hanging="258"/>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 inexistência de impedimentos para contratar com a Administração Pública, </w:t>
            </w:r>
          </w:p>
          <w:p w:rsidR="00000000" w:rsidDel="00000000" w:rsidP="00000000" w:rsidRDefault="00000000" w:rsidRPr="00000000" w14:paraId="0000006A">
            <w:pPr>
              <w:numPr>
                <w:ilvl w:val="2"/>
                <w:numId w:val="1"/>
              </w:numPr>
              <w:tabs>
                <w:tab w:val="left" w:leader="none" w:pos="1065"/>
              </w:tabs>
              <w:spacing w:after="120" w:lineRule="auto"/>
              <w:ind w:left="720" w:hanging="258"/>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situação regular no que se refere a observância do disposto no inciso XXXIII do artigo 7.º da Constituição Federal;</w:t>
            </w:r>
          </w:p>
          <w:p w:rsidR="00000000" w:rsidDel="00000000" w:rsidP="00000000" w:rsidRDefault="00000000" w:rsidRPr="00000000" w14:paraId="0000006B">
            <w:pPr>
              <w:numPr>
                <w:ilvl w:val="2"/>
                <w:numId w:val="1"/>
              </w:numPr>
              <w:tabs>
                <w:tab w:val="left" w:leader="none" w:pos="1065"/>
              </w:tabs>
              <w:spacing w:after="120" w:lineRule="auto"/>
              <w:ind w:left="720" w:hanging="258"/>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 cumprimento de normas relativas à saúde e segurança do trabalho, nos termos do artigo 117, parágrafo único, da Constituição Estadual</w:t>
            </w:r>
          </w:p>
          <w:p w:rsidR="00000000" w:rsidDel="00000000" w:rsidP="00000000" w:rsidRDefault="00000000" w:rsidRPr="00000000" w14:paraId="0000006C">
            <w:pPr>
              <w:numPr>
                <w:ilvl w:val="1"/>
                <w:numId w:val="1"/>
              </w:numPr>
              <w:spacing w:after="120" w:lineRule="auto"/>
              <w:ind w:left="360" w:hanging="360"/>
              <w:jc w:val="both"/>
              <w:rPr>
                <w:sz w:val="20"/>
                <w:szCs w:val="20"/>
              </w:rPr>
            </w:pPr>
            <w:r w:rsidDel="00000000" w:rsidR="00000000" w:rsidRPr="00000000">
              <w:rPr>
                <w:rFonts w:ascii="Helvetica Neue Light" w:cs="Helvetica Neue Light" w:eastAsia="Helvetica Neue Light" w:hAnsi="Helvetica Neue Light"/>
                <w:sz w:val="20"/>
                <w:szCs w:val="20"/>
                <w:rtl w:val="0"/>
              </w:rPr>
              <w:t xml:space="preserve">Em se tratando de</w:t>
            </w:r>
            <w:r w:rsidDel="00000000" w:rsidR="00000000" w:rsidRPr="00000000">
              <w:rPr>
                <w:rFonts w:ascii="Helvetica Neue" w:cs="Helvetica Neue" w:eastAsia="Helvetica Neue" w:hAnsi="Helvetica Neue"/>
                <w:b w:val="1"/>
                <w:sz w:val="20"/>
                <w:szCs w:val="20"/>
                <w:rtl w:val="0"/>
              </w:rPr>
              <w:t xml:space="preserve"> </w:t>
            </w:r>
            <w:r w:rsidDel="00000000" w:rsidR="00000000" w:rsidRPr="00000000">
              <w:rPr>
                <w:rFonts w:ascii="Helvetica Neue" w:cs="Helvetica Neue" w:eastAsia="Helvetica Neue" w:hAnsi="Helvetica Neue"/>
                <w:b w:val="1"/>
                <w:color w:val="2e75b5"/>
                <w:sz w:val="20"/>
                <w:szCs w:val="20"/>
                <w:rtl w:val="0"/>
              </w:rPr>
              <w:t xml:space="preserve">empresa ou instituição parceira estrangeira</w:t>
            </w:r>
            <w:r w:rsidDel="00000000" w:rsidR="00000000" w:rsidRPr="00000000">
              <w:rPr>
                <w:rFonts w:ascii="Helvetica Neue Light" w:cs="Helvetica Neue Light" w:eastAsia="Helvetica Neue Light" w:hAnsi="Helvetica Neue Light"/>
                <w:sz w:val="20"/>
                <w:szCs w:val="20"/>
                <w:rtl w:val="0"/>
              </w:rPr>
              <w:t xml:space="preserve">: </w:t>
            </w:r>
            <w:r w:rsidDel="00000000" w:rsidR="00000000" w:rsidRPr="00000000">
              <w:rPr>
                <w:rtl w:val="0"/>
              </w:rPr>
            </w:r>
          </w:p>
          <w:p w:rsidR="00000000" w:rsidDel="00000000" w:rsidP="00000000" w:rsidRDefault="00000000" w:rsidRPr="00000000" w14:paraId="0000006D">
            <w:pPr>
              <w:numPr>
                <w:ilvl w:val="2"/>
                <w:numId w:val="1"/>
              </w:numPr>
              <w:tabs>
                <w:tab w:val="left" w:leader="none" w:pos="1056"/>
              </w:tabs>
              <w:spacing w:after="120" w:lineRule="auto"/>
              <w:ind w:left="459"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Documentação hábil à comprovação de sua existência no plano jurídico e dos poderes de seus representantes;</w:t>
            </w:r>
          </w:p>
          <w:p w:rsidR="00000000" w:rsidDel="00000000" w:rsidP="00000000" w:rsidRDefault="00000000" w:rsidRPr="00000000" w14:paraId="0000006E">
            <w:pPr>
              <w:numPr>
                <w:ilvl w:val="2"/>
                <w:numId w:val="1"/>
              </w:numPr>
              <w:tabs>
                <w:tab w:val="left" w:leader="none" w:pos="1056"/>
              </w:tabs>
              <w:spacing w:after="120" w:lineRule="auto"/>
              <w:ind w:left="459"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Inserção das atividades previstas no ajuste no objeto das entidades signatárias.</w:t>
            </w:r>
          </w:p>
          <w:p w:rsidR="00000000" w:rsidDel="00000000" w:rsidP="00000000" w:rsidRDefault="00000000" w:rsidRPr="00000000" w14:paraId="0000006F">
            <w:pPr>
              <w:tabs>
                <w:tab w:val="left" w:leader="none" w:pos="1056"/>
              </w:tabs>
              <w:spacing w:after="120" w:lineRule="auto"/>
              <w:ind w:left="720" w:firstLine="0"/>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70">
            <w:pPr>
              <w:spacing w:after="160" w:line="480" w:lineRule="auto"/>
              <w:jc w:val="center"/>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71">
            <w:pPr>
              <w:spacing w:after="160" w:line="480" w:lineRule="auto"/>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rHeight w:val="605" w:hRule="atLeast"/>
          <w:tblHeader w:val="0"/>
        </w:trPr>
        <w:tc>
          <w:tcPr>
            <w:tcBorders>
              <w:top w:color="000000" w:space="0" w:sz="4" w:val="single"/>
              <w:left w:color="000000" w:space="0" w:sz="4" w:val="single"/>
              <w:bottom w:color="000000" w:space="0" w:sz="4" w:val="single"/>
              <w:right w:color="000000" w:space="0" w:sz="4" w:val="single"/>
            </w:tcBorders>
            <w:shd w:fill="2e75b5" w:val="clear"/>
            <w:tcMar>
              <w:top w:w="0.0" w:type="dxa"/>
              <w:left w:w="115.0" w:type="dxa"/>
              <w:bottom w:w="0.0" w:type="dxa"/>
              <w:right w:w="115.0" w:type="dxa"/>
            </w:tcMar>
            <w:vAlign w:val="center"/>
          </w:tcPr>
          <w:p w:rsidR="00000000" w:rsidDel="00000000" w:rsidP="00000000" w:rsidRDefault="00000000" w:rsidRPr="00000000" w14:paraId="00000072">
            <w:pPr>
              <w:tabs>
                <w:tab w:val="center" w:leader="none" w:pos="4252"/>
                <w:tab w:val="right" w:leader="none" w:pos="8504"/>
              </w:tabs>
              <w:rPr>
                <w:rFonts w:ascii="Helvetica Neue Light" w:cs="Helvetica Neue Light" w:eastAsia="Helvetica Neue Light" w:hAnsi="Helvetica Neue Light"/>
                <w:color w:val="ffffff"/>
                <w:sz w:val="20"/>
                <w:szCs w:val="20"/>
              </w:rPr>
            </w:pPr>
            <w:r w:rsidDel="00000000" w:rsidR="00000000" w:rsidRPr="00000000">
              <w:rPr>
                <w:rFonts w:ascii="Helvetica Neue Light" w:cs="Helvetica Neue Light" w:eastAsia="Helvetica Neue Light" w:hAnsi="Helvetica Neue Light"/>
                <w:color w:val="ffffff"/>
                <w:rtl w:val="0"/>
              </w:rPr>
              <w:t xml:space="preserve">3. </w:t>
            </w:r>
            <w:r w:rsidDel="00000000" w:rsidR="00000000" w:rsidRPr="00000000">
              <w:rPr>
                <w:rFonts w:ascii="Helvetica Neue" w:cs="Helvetica Neue" w:eastAsia="Helvetica Neue" w:hAnsi="Helvetica Neue"/>
                <w:b w:val="1"/>
                <w:color w:val="ffffff"/>
                <w:rtl w:val="0"/>
              </w:rPr>
              <w:t xml:space="preserve">DOCUMENTAÇÃO DA FUNDAÇÃO DE APOIO (quando interveniente</w:t>
            </w:r>
            <w:r w:rsidDel="00000000" w:rsidR="00000000" w:rsidRPr="00000000">
              <w:rPr>
                <w:rFonts w:ascii="Helvetica Neue Light" w:cs="Helvetica Neue Light" w:eastAsia="Helvetica Neue Light" w:hAnsi="Helvetica Neue Light"/>
                <w:color w:val="ffffff"/>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2e75b5" w:val="clear"/>
            <w:tcMar>
              <w:top w:w="0.0" w:type="dxa"/>
              <w:left w:w="115.0" w:type="dxa"/>
              <w:bottom w:w="0.0" w:type="dxa"/>
              <w:right w:w="115.0" w:type="dxa"/>
            </w:tcMar>
            <w:vAlign w:val="center"/>
          </w:tcPr>
          <w:p w:rsidR="00000000" w:rsidDel="00000000" w:rsidP="00000000" w:rsidRDefault="00000000" w:rsidRPr="00000000" w14:paraId="00000073">
            <w:pPr>
              <w:spacing w:after="120" w:before="120" w:lineRule="auto"/>
              <w:jc w:val="center"/>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tl w:val="0"/>
              </w:rPr>
              <w:t xml:space="preserve">S/N</w:t>
            </w:r>
          </w:p>
        </w:tc>
        <w:tc>
          <w:tcPr>
            <w:tcBorders>
              <w:top w:color="000000" w:space="0" w:sz="4" w:val="single"/>
              <w:left w:color="000000" w:space="0" w:sz="4" w:val="single"/>
              <w:bottom w:color="000000" w:space="0" w:sz="4" w:val="single"/>
              <w:right w:color="000000" w:space="0" w:sz="4" w:val="single"/>
            </w:tcBorders>
            <w:shd w:fill="2e75b5" w:val="clear"/>
            <w:tcMar>
              <w:top w:w="0.0" w:type="dxa"/>
              <w:left w:w="115.0" w:type="dxa"/>
              <w:bottom w:w="0.0" w:type="dxa"/>
              <w:right w:w="115.0" w:type="dxa"/>
            </w:tcMar>
            <w:vAlign w:val="center"/>
          </w:tcPr>
          <w:p w:rsidR="00000000" w:rsidDel="00000000" w:rsidP="00000000" w:rsidRDefault="00000000" w:rsidRPr="00000000" w14:paraId="00000074">
            <w:pPr>
              <w:spacing w:after="120" w:before="120" w:lineRule="auto"/>
              <w:jc w:val="center"/>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tl w:val="0"/>
              </w:rPr>
              <w:t xml:space="preserve">Fls.</w:t>
            </w:r>
          </w:p>
        </w:tc>
      </w:tr>
      <w:tr>
        <w:trPr>
          <w:cantSplit w:val="0"/>
          <w:trHeight w:val="1149"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75">
            <w:pPr>
              <w:spacing w:after="120" w:before="120" w:lineRule="auto"/>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3.1. Justificativa para escolha, caso haja mais de uma Fundação de Apoio credenciada.</w:t>
            </w:r>
          </w:p>
          <w:p w:rsidR="00000000" w:rsidDel="00000000" w:rsidP="00000000" w:rsidRDefault="00000000" w:rsidRPr="00000000" w14:paraId="00000076">
            <w:pPr>
              <w:pBdr>
                <w:top w:color="000000" w:space="1" w:sz="4" w:val="single"/>
                <w:left w:color="000000" w:space="4" w:sz="4" w:val="single"/>
                <w:bottom w:color="000000" w:space="1" w:sz="4" w:val="single"/>
                <w:right w:color="000000" w:space="4" w:sz="4" w:val="single"/>
              </w:pBdr>
              <w:shd w:fill="bdd7ee" w:val="clear"/>
              <w:ind w:left="454"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Essa justificativa já pode constar da manifestação do NIT (item 1.1, acima).</w:t>
            </w:r>
          </w:p>
          <w:p w:rsidR="00000000" w:rsidDel="00000000" w:rsidP="00000000" w:rsidRDefault="00000000" w:rsidRPr="00000000" w14:paraId="00000077">
            <w:pPr>
              <w:spacing w:after="120" w:before="120" w:lineRule="auto"/>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3.2. Publicação, no Diário Oficial do Estado, do ato de credenciamento da Fundação de Apoio (art. 19 do Decreto Estadual nº 62.817/2017);</w:t>
            </w:r>
          </w:p>
          <w:p w:rsidR="00000000" w:rsidDel="00000000" w:rsidP="00000000" w:rsidRDefault="00000000" w:rsidRPr="00000000" w14:paraId="00000078">
            <w:pPr>
              <w:spacing w:after="120" w:before="120" w:lineRule="auto"/>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3.3. Cópia do Acordo de Cooperação ou ajuste análogo celebrado com a ICT apoiada e que disciplina a sua relação com a Fundação de Apoio;</w:t>
            </w:r>
          </w:p>
          <w:p w:rsidR="00000000" w:rsidDel="00000000" w:rsidP="00000000" w:rsidRDefault="00000000" w:rsidRPr="00000000" w14:paraId="00000079">
            <w:pPr>
              <w:spacing w:after="120" w:before="120" w:lineRule="auto"/>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3.4. Ato constitutivo ou estatuto da Fundação de Apoio, comprovando finalidade não lucrativa e de ser incumbida de atividades de pesquisa, ensino e extensão ou do desenvolvimento institucional, científico e tecnológico;</w:t>
            </w:r>
          </w:p>
          <w:p w:rsidR="00000000" w:rsidDel="00000000" w:rsidP="00000000" w:rsidRDefault="00000000" w:rsidRPr="00000000" w14:paraId="0000007A">
            <w:pPr>
              <w:spacing w:after="120" w:before="120" w:lineRule="auto"/>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3.5. Comprovação dos poderes do(s) representante(s) da fundação de apoio (ata de nomeação, procuração, termo de posse ou outro documento que confira legitimidade para representá-la nos ajustes em que atuar como interveniente); </w:t>
            </w:r>
          </w:p>
          <w:p w:rsidR="00000000" w:rsidDel="00000000" w:rsidP="00000000" w:rsidRDefault="00000000" w:rsidRPr="00000000" w14:paraId="0000007B">
            <w:pPr>
              <w:spacing w:after="120" w:before="120"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7C">
            <w:pPr>
              <w:spacing w:after="120" w:line="480" w:lineRule="auto"/>
              <w:jc w:val="center"/>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7D">
            <w:pPr>
              <w:spacing w:after="120" w:line="480" w:lineRule="auto"/>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rHeight w:val="491" w:hRule="atLeast"/>
          <w:tblHeader w:val="0"/>
        </w:trPr>
        <w:tc>
          <w:tcPr>
            <w:tcBorders>
              <w:top w:color="000000" w:space="0" w:sz="4" w:val="single"/>
              <w:left w:color="000000" w:space="0" w:sz="4" w:val="single"/>
              <w:bottom w:color="000000" w:space="0" w:sz="4" w:val="single"/>
              <w:right w:color="000000" w:space="0" w:sz="4" w:val="single"/>
            </w:tcBorders>
            <w:shd w:fill="2e75b5" w:val="clear"/>
            <w:tcMar>
              <w:top w:w="0.0" w:type="dxa"/>
              <w:left w:w="115.0" w:type="dxa"/>
              <w:bottom w:w="0.0" w:type="dxa"/>
              <w:right w:w="115.0" w:type="dxa"/>
            </w:tcMar>
            <w:vAlign w:val="center"/>
          </w:tcPr>
          <w:p w:rsidR="00000000" w:rsidDel="00000000" w:rsidP="00000000" w:rsidRDefault="00000000" w:rsidRPr="00000000" w14:paraId="0000007E">
            <w:pPr>
              <w:tabs>
                <w:tab w:val="center" w:leader="none" w:pos="4252"/>
                <w:tab w:val="right" w:leader="none" w:pos="8504"/>
              </w:tabs>
              <w:rPr>
                <w:rFonts w:ascii="Helvetica Neue" w:cs="Helvetica Neue" w:eastAsia="Helvetica Neue" w:hAnsi="Helvetica Neue"/>
                <w:b w:val="1"/>
                <w:color w:val="ffffff"/>
                <w:sz w:val="20"/>
                <w:szCs w:val="20"/>
              </w:rPr>
            </w:pPr>
            <w:r w:rsidDel="00000000" w:rsidR="00000000" w:rsidRPr="00000000">
              <w:rPr>
                <w:rFonts w:ascii="Helvetica Neue Light" w:cs="Helvetica Neue Light" w:eastAsia="Helvetica Neue Light" w:hAnsi="Helvetica Neue Light"/>
                <w:color w:val="ffffff"/>
                <w:rtl w:val="0"/>
              </w:rPr>
              <w:t xml:space="preserve">4. </w:t>
            </w:r>
            <w:r w:rsidDel="00000000" w:rsidR="00000000" w:rsidRPr="00000000">
              <w:rPr>
                <w:rFonts w:ascii="Helvetica Neue" w:cs="Helvetica Neue" w:eastAsia="Helvetica Neue" w:hAnsi="Helvetica Neue"/>
                <w:b w:val="1"/>
                <w:color w:val="ffffff"/>
                <w:rtl w:val="0"/>
              </w:rPr>
              <w:t xml:space="preserve">DISPOSIÇÕES ESPECÍFICAS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2e75b5" w:val="clear"/>
            <w:tcMar>
              <w:top w:w="0.0" w:type="dxa"/>
              <w:left w:w="115.0" w:type="dxa"/>
              <w:bottom w:w="0.0" w:type="dxa"/>
              <w:right w:w="115.0" w:type="dxa"/>
            </w:tcMar>
            <w:vAlign w:val="center"/>
          </w:tcPr>
          <w:p w:rsidR="00000000" w:rsidDel="00000000" w:rsidP="00000000" w:rsidRDefault="00000000" w:rsidRPr="00000000" w14:paraId="0000007F">
            <w:pPr>
              <w:spacing w:after="120" w:before="120" w:lineRule="auto"/>
              <w:jc w:val="center"/>
              <w:rPr>
                <w:rFonts w:ascii="Helvetica Neue" w:cs="Helvetica Neue" w:eastAsia="Helvetica Neue" w:hAnsi="Helvetica Neue"/>
                <w:b w:val="1"/>
                <w:color w:val="ffffff"/>
                <w:sz w:val="22"/>
                <w:szCs w:val="22"/>
              </w:rPr>
            </w:pPr>
            <w:r w:rsidDel="00000000" w:rsidR="00000000" w:rsidRPr="00000000">
              <w:rPr>
                <w:rFonts w:ascii="Helvetica Neue" w:cs="Helvetica Neue" w:eastAsia="Helvetica Neue" w:hAnsi="Helvetica Neue"/>
                <w:b w:val="1"/>
                <w:color w:val="ffffff"/>
                <w:sz w:val="20"/>
                <w:szCs w:val="20"/>
                <w:rtl w:val="0"/>
              </w:rPr>
              <w:t xml:space="preserve">S/N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2e75b5" w:val="clear"/>
            <w:tcMar>
              <w:top w:w="0.0" w:type="dxa"/>
              <w:left w:w="115.0" w:type="dxa"/>
              <w:bottom w:w="0.0" w:type="dxa"/>
              <w:right w:w="115.0" w:type="dxa"/>
            </w:tcMar>
            <w:vAlign w:val="center"/>
          </w:tcPr>
          <w:p w:rsidR="00000000" w:rsidDel="00000000" w:rsidP="00000000" w:rsidRDefault="00000000" w:rsidRPr="00000000" w14:paraId="00000080">
            <w:pPr>
              <w:spacing w:after="120" w:before="120" w:lineRule="auto"/>
              <w:jc w:val="center"/>
              <w:rPr>
                <w:rFonts w:ascii="Helvetica Neue" w:cs="Helvetica Neue" w:eastAsia="Helvetica Neue" w:hAnsi="Helvetica Neue"/>
                <w:b w:val="1"/>
                <w:color w:val="ffffff"/>
                <w:sz w:val="22"/>
                <w:szCs w:val="22"/>
              </w:rPr>
            </w:pPr>
            <w:r w:rsidDel="00000000" w:rsidR="00000000" w:rsidRPr="00000000">
              <w:rPr>
                <w:rFonts w:ascii="Helvetica Neue" w:cs="Helvetica Neue" w:eastAsia="Helvetica Neue" w:hAnsi="Helvetica Neue"/>
                <w:b w:val="1"/>
                <w:color w:val="ffffff"/>
                <w:sz w:val="20"/>
                <w:szCs w:val="20"/>
                <w:rtl w:val="0"/>
              </w:rPr>
              <w:t xml:space="preserve">Fls.</w:t>
            </w:r>
            <w:r w:rsidDel="00000000" w:rsidR="00000000" w:rsidRPr="00000000">
              <w:rPr>
                <w:rtl w:val="0"/>
              </w:rPr>
            </w:r>
          </w:p>
        </w:tc>
      </w:tr>
      <w:tr>
        <w:trPr>
          <w:cantSplit w:val="0"/>
          <w:trHeight w:val="211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81">
            <w:pPr>
              <w:numPr>
                <w:ilvl w:val="0"/>
                <w:numId w:val="3"/>
              </w:numPr>
              <w:tabs>
                <w:tab w:val="left" w:leader="none" w:pos="408"/>
              </w:tabs>
              <w:spacing w:after="120" w:before="120" w:lineRule="auto"/>
              <w:ind w:left="34" w:hanging="360"/>
              <w:jc w:val="both"/>
              <w:rPr/>
            </w:pPr>
            <w:r w:rsidDel="00000000" w:rsidR="00000000" w:rsidRPr="00000000">
              <w:rPr>
                <w:rFonts w:ascii="Helvetica Neue Light" w:cs="Helvetica Neue Light" w:eastAsia="Helvetica Neue Light" w:hAnsi="Helvetica Neue Light"/>
                <w:sz w:val="20"/>
                <w:szCs w:val="20"/>
                <w:rtl w:val="0"/>
              </w:rPr>
              <w:t xml:space="preserve">Quando a </w:t>
            </w:r>
            <w:r w:rsidDel="00000000" w:rsidR="00000000" w:rsidRPr="00000000">
              <w:rPr>
                <w:rFonts w:ascii="Helvetica Neue" w:cs="Helvetica Neue" w:eastAsia="Helvetica Neue" w:hAnsi="Helvetica Neue"/>
                <w:b w:val="1"/>
                <w:color w:val="2e75b5"/>
                <w:sz w:val="20"/>
                <w:szCs w:val="20"/>
                <w:rtl w:val="0"/>
              </w:rPr>
              <w:t xml:space="preserve">pesquisa envolver seres humanos</w:t>
            </w:r>
            <w:r w:rsidDel="00000000" w:rsidR="00000000" w:rsidRPr="00000000">
              <w:rPr>
                <w:rFonts w:ascii="Helvetica Neue Light" w:cs="Helvetica Neue Light" w:eastAsia="Helvetica Neue Light" w:hAnsi="Helvetica Neue Light"/>
                <w:color w:val="2e75b5"/>
                <w:sz w:val="20"/>
                <w:szCs w:val="20"/>
                <w:rtl w:val="0"/>
              </w:rPr>
              <w:t xml:space="preserve"> </w:t>
            </w:r>
            <w:r w:rsidDel="00000000" w:rsidR="00000000" w:rsidRPr="00000000">
              <w:rPr>
                <w:rFonts w:ascii="Helvetica Neue Light" w:cs="Helvetica Neue Light" w:eastAsia="Helvetica Neue Light" w:hAnsi="Helvetica Neue Light"/>
                <w:sz w:val="20"/>
                <w:szCs w:val="20"/>
                <w:rtl w:val="0"/>
              </w:rPr>
              <w:t xml:space="preserve">(Resolução CNS nº 466/2012): </w:t>
            </w:r>
            <w:r w:rsidDel="00000000" w:rsidR="00000000" w:rsidRPr="00000000">
              <w:rPr>
                <w:rtl w:val="0"/>
              </w:rPr>
            </w:r>
          </w:p>
          <w:p w:rsidR="00000000" w:rsidDel="00000000" w:rsidP="00000000" w:rsidRDefault="00000000" w:rsidRPr="00000000" w14:paraId="00000082">
            <w:pPr>
              <w:tabs>
                <w:tab w:val="left" w:leader="none" w:pos="408"/>
              </w:tabs>
              <w:spacing w:after="120" w:before="120" w:lineRule="auto"/>
              <w:ind w:left="459"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4.3.1. Cadastro da pesquisa na </w:t>
            </w:r>
            <w:hyperlink r:id="rId18">
              <w:r w:rsidDel="00000000" w:rsidR="00000000" w:rsidRPr="00000000">
                <w:rPr>
                  <w:rFonts w:ascii="Helvetica Neue Light" w:cs="Helvetica Neue Light" w:eastAsia="Helvetica Neue Light" w:hAnsi="Helvetica Neue Light"/>
                  <w:color w:val="0000ff"/>
                  <w:sz w:val="20"/>
                  <w:szCs w:val="20"/>
                  <w:u w:val="single"/>
                  <w:rtl w:val="0"/>
                </w:rPr>
                <w:t xml:space="preserve">Plataforma Brasil</w:t>
              </w:r>
            </w:hyperlink>
            <w:r w:rsidDel="00000000" w:rsidR="00000000" w:rsidRPr="00000000">
              <w:rPr>
                <w:rFonts w:ascii="Helvetica Neue Light" w:cs="Helvetica Neue Light" w:eastAsia="Helvetica Neue Light" w:hAnsi="Helvetica Neue Light"/>
                <w:sz w:val="20"/>
                <w:szCs w:val="20"/>
                <w:rtl w:val="0"/>
              </w:rPr>
              <w:t xml:space="preserve">;</w:t>
            </w:r>
          </w:p>
          <w:p w:rsidR="00000000" w:rsidDel="00000000" w:rsidP="00000000" w:rsidRDefault="00000000" w:rsidRPr="00000000" w14:paraId="00000083">
            <w:pPr>
              <w:tabs>
                <w:tab w:val="left" w:leader="none" w:pos="408"/>
              </w:tabs>
              <w:spacing w:after="120" w:before="120" w:lineRule="auto"/>
              <w:ind w:left="459"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4.3.2. Aprovação do Comitê de Ética em Pesquisa (CEP) da ICT, vinculado à Comissão Nacional de Ética em Pesquisa (CONEP).</w:t>
            </w:r>
          </w:p>
          <w:p w:rsidR="00000000" w:rsidDel="00000000" w:rsidP="00000000" w:rsidRDefault="00000000" w:rsidRPr="00000000" w14:paraId="00000084">
            <w:pPr>
              <w:pBdr>
                <w:top w:color="000000" w:space="1" w:sz="4" w:val="single"/>
                <w:left w:color="000000" w:space="4" w:sz="4" w:val="single"/>
                <w:bottom w:color="000000" w:space="1" w:sz="4" w:val="single"/>
                <w:right w:color="000000" w:space="4" w:sz="4" w:val="single"/>
              </w:pBdr>
              <w:shd w:fill="bdd7ee" w:val="clear"/>
              <w:ind w:left="596"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Quando os participantes da pesquisa forem selecionados por outro centro, será necessária também a aprovação do CEP do centro que irá selecionar os participantes.</w:t>
            </w:r>
          </w:p>
          <w:p w:rsidR="00000000" w:rsidDel="00000000" w:rsidP="00000000" w:rsidRDefault="00000000" w:rsidRPr="00000000" w14:paraId="00000085">
            <w:pPr>
              <w:numPr>
                <w:ilvl w:val="0"/>
                <w:numId w:val="3"/>
              </w:numPr>
              <w:tabs>
                <w:tab w:val="left" w:leader="none" w:pos="408"/>
              </w:tabs>
              <w:spacing w:after="120" w:before="120" w:lineRule="auto"/>
              <w:ind w:left="34" w:hanging="360"/>
              <w:jc w:val="both"/>
              <w:rPr/>
            </w:pPr>
            <w:r w:rsidDel="00000000" w:rsidR="00000000" w:rsidRPr="00000000">
              <w:rPr>
                <w:rFonts w:ascii="Helvetica Neue Light" w:cs="Helvetica Neue Light" w:eastAsia="Helvetica Neue Light" w:hAnsi="Helvetica Neue Light"/>
                <w:sz w:val="20"/>
                <w:szCs w:val="20"/>
                <w:rtl w:val="0"/>
              </w:rPr>
              <w:t xml:space="preserve">Quando a </w:t>
            </w:r>
            <w:r w:rsidDel="00000000" w:rsidR="00000000" w:rsidRPr="00000000">
              <w:rPr>
                <w:rFonts w:ascii="Helvetica Neue" w:cs="Helvetica Neue" w:eastAsia="Helvetica Neue" w:hAnsi="Helvetica Neue"/>
                <w:b w:val="1"/>
                <w:color w:val="2e75b5"/>
                <w:sz w:val="20"/>
                <w:szCs w:val="20"/>
                <w:rtl w:val="0"/>
              </w:rPr>
              <w:t xml:space="preserve">pesquisa envolver animais</w:t>
            </w:r>
            <w:r w:rsidDel="00000000" w:rsidR="00000000" w:rsidRPr="00000000">
              <w:rPr>
                <w:rFonts w:ascii="Helvetica Neue Light" w:cs="Helvetica Neue Light" w:eastAsia="Helvetica Neue Light" w:hAnsi="Helvetica Neue Light"/>
                <w:color w:val="2e75b5"/>
                <w:sz w:val="20"/>
                <w:szCs w:val="20"/>
                <w:rtl w:val="0"/>
              </w:rPr>
              <w:t xml:space="preserve"> </w:t>
            </w:r>
            <w:r w:rsidDel="00000000" w:rsidR="00000000" w:rsidRPr="00000000">
              <w:rPr>
                <w:rFonts w:ascii="Helvetica Neue Light" w:cs="Helvetica Neue Light" w:eastAsia="Helvetica Neue Light" w:hAnsi="Helvetica Neue Light"/>
                <w:sz w:val="20"/>
                <w:szCs w:val="20"/>
                <w:rtl w:val="0"/>
              </w:rPr>
              <w:t xml:space="preserve">(Lei n</w:t>
            </w:r>
            <w:r w:rsidDel="00000000" w:rsidR="00000000" w:rsidRPr="00000000">
              <w:rPr>
                <w:rFonts w:ascii="Helvetica Neue Light" w:cs="Helvetica Neue Light" w:eastAsia="Helvetica Neue Light" w:hAnsi="Helvetica Neue Light"/>
                <w:sz w:val="20"/>
                <w:szCs w:val="20"/>
                <w:vertAlign w:val="superscript"/>
                <w:rtl w:val="0"/>
              </w:rPr>
              <w:t xml:space="preserve">o </w:t>
            </w:r>
            <w:r w:rsidDel="00000000" w:rsidR="00000000" w:rsidRPr="00000000">
              <w:rPr>
                <w:rFonts w:ascii="Helvetica Neue Light" w:cs="Helvetica Neue Light" w:eastAsia="Helvetica Neue Light" w:hAnsi="Helvetica Neue Light"/>
                <w:sz w:val="20"/>
                <w:szCs w:val="20"/>
                <w:rtl w:val="0"/>
              </w:rPr>
              <w:t xml:space="preserve">11.794/2008 e </w:t>
            </w:r>
            <w:hyperlink r:id="rId19">
              <w:r w:rsidDel="00000000" w:rsidR="00000000" w:rsidRPr="00000000">
                <w:rPr>
                  <w:rFonts w:ascii="Helvetica Neue Light" w:cs="Helvetica Neue Light" w:eastAsia="Helvetica Neue Light" w:hAnsi="Helvetica Neue Light"/>
                  <w:color w:val="0000ff"/>
                  <w:sz w:val="20"/>
                  <w:szCs w:val="20"/>
                  <w:u w:val="single"/>
                  <w:rtl w:val="0"/>
                </w:rPr>
                <w:t xml:space="preserve">Resolução Normativa CONCEA nº 52/2021</w:t>
              </w:r>
            </w:hyperlink>
            <w:r w:rsidDel="00000000" w:rsidR="00000000" w:rsidRPr="00000000">
              <w:rPr>
                <w:rFonts w:ascii="Helvetica Neue Light" w:cs="Helvetica Neue Light" w:eastAsia="Helvetica Neue Light" w:hAnsi="Helvetica Neue Light"/>
                <w:sz w:val="20"/>
                <w:szCs w:val="20"/>
                <w:rtl w:val="0"/>
              </w:rPr>
              <w:t xml:space="preserve">):</w:t>
            </w:r>
            <w:r w:rsidDel="00000000" w:rsidR="00000000" w:rsidRPr="00000000">
              <w:rPr>
                <w:rtl w:val="0"/>
              </w:rPr>
            </w:r>
          </w:p>
          <w:p w:rsidR="00000000" w:rsidDel="00000000" w:rsidP="00000000" w:rsidRDefault="00000000" w:rsidRPr="00000000" w14:paraId="00000086">
            <w:pPr>
              <w:tabs>
                <w:tab w:val="left" w:leader="none" w:pos="408"/>
              </w:tabs>
              <w:spacing w:after="120" w:before="120" w:lineRule="auto"/>
              <w:ind w:left="459"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4.4.1. Cadastro da ICT, do pesquisador e do protocolo experimental do estudo no </w:t>
            </w:r>
            <w:hyperlink r:id="rId20">
              <w:r w:rsidDel="00000000" w:rsidR="00000000" w:rsidRPr="00000000">
                <w:rPr>
                  <w:rFonts w:ascii="Helvetica Neue Light" w:cs="Helvetica Neue Light" w:eastAsia="Helvetica Neue Light" w:hAnsi="Helvetica Neue Light"/>
                  <w:color w:val="0000ff"/>
                  <w:sz w:val="20"/>
                  <w:szCs w:val="20"/>
                  <w:u w:val="single"/>
                  <w:rtl w:val="0"/>
                </w:rPr>
                <w:t xml:space="preserve">CIUCA – Cadastro das Instituições de Uso Científico de Animais</w:t>
              </w:r>
            </w:hyperlink>
            <w:r w:rsidDel="00000000" w:rsidR="00000000" w:rsidRPr="00000000">
              <w:rPr>
                <w:rFonts w:ascii="Helvetica Neue Light" w:cs="Helvetica Neue Light" w:eastAsia="Helvetica Neue Light" w:hAnsi="Helvetica Neue Light"/>
                <w:sz w:val="20"/>
                <w:szCs w:val="20"/>
                <w:rtl w:val="0"/>
              </w:rPr>
              <w:t xml:space="preserve">;</w:t>
            </w:r>
          </w:p>
          <w:p w:rsidR="00000000" w:rsidDel="00000000" w:rsidP="00000000" w:rsidRDefault="00000000" w:rsidRPr="00000000" w14:paraId="00000087">
            <w:pPr>
              <w:tabs>
                <w:tab w:val="left" w:leader="none" w:pos="408"/>
              </w:tabs>
              <w:spacing w:after="120" w:before="120" w:lineRule="auto"/>
              <w:ind w:left="459"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4.4.2. Aprovação da Comissão de Ética no Uso de Animais (CEUA) da ICT, vinculada ao Conselho Nacional de Controle e Experimentação Animal (CONCEA).</w:t>
            </w:r>
          </w:p>
          <w:p w:rsidR="00000000" w:rsidDel="00000000" w:rsidP="00000000" w:rsidRDefault="00000000" w:rsidRPr="00000000" w14:paraId="00000088">
            <w:pPr>
              <w:numPr>
                <w:ilvl w:val="0"/>
                <w:numId w:val="3"/>
              </w:numPr>
              <w:tabs>
                <w:tab w:val="left" w:leader="none" w:pos="408"/>
              </w:tabs>
              <w:spacing w:after="120" w:before="120" w:lineRule="auto"/>
              <w:ind w:left="34" w:hanging="360"/>
              <w:jc w:val="both"/>
              <w:rPr/>
            </w:pPr>
            <w:r w:rsidDel="00000000" w:rsidR="00000000" w:rsidRPr="00000000">
              <w:rPr>
                <w:rFonts w:ascii="Helvetica Neue Light" w:cs="Helvetica Neue Light" w:eastAsia="Helvetica Neue Light" w:hAnsi="Helvetica Neue Light"/>
                <w:sz w:val="20"/>
                <w:szCs w:val="20"/>
                <w:rtl w:val="0"/>
              </w:rPr>
              <w:t xml:space="preserve">Quando a </w:t>
            </w:r>
            <w:r w:rsidDel="00000000" w:rsidR="00000000" w:rsidRPr="00000000">
              <w:rPr>
                <w:rFonts w:ascii="Helvetica Neue" w:cs="Helvetica Neue" w:eastAsia="Helvetica Neue" w:hAnsi="Helvetica Neue"/>
                <w:b w:val="1"/>
                <w:color w:val="2e75b5"/>
                <w:sz w:val="20"/>
                <w:szCs w:val="20"/>
                <w:rtl w:val="0"/>
              </w:rPr>
              <w:t xml:space="preserve">pesquisa envolver acesso a patrimônio genético ou a conhecimento tradicional associado</w:t>
            </w:r>
            <w:r w:rsidDel="00000000" w:rsidR="00000000" w:rsidRPr="00000000">
              <w:rPr>
                <w:rFonts w:ascii="Helvetica Neue Light" w:cs="Helvetica Neue Light" w:eastAsia="Helvetica Neue Light" w:hAnsi="Helvetica Neue Light"/>
                <w:color w:val="2e75b5"/>
                <w:sz w:val="20"/>
                <w:szCs w:val="20"/>
                <w:rtl w:val="0"/>
              </w:rPr>
              <w:t xml:space="preserve"> </w:t>
            </w:r>
            <w:r w:rsidDel="00000000" w:rsidR="00000000" w:rsidRPr="00000000">
              <w:rPr>
                <w:rFonts w:ascii="Helvetica Neue Light" w:cs="Helvetica Neue Light" w:eastAsia="Helvetica Neue Light" w:hAnsi="Helvetica Neue Light"/>
                <w:sz w:val="20"/>
                <w:szCs w:val="20"/>
                <w:rtl w:val="0"/>
              </w:rPr>
              <w:t xml:space="preserve">(Lei n</w:t>
            </w:r>
            <w:r w:rsidDel="00000000" w:rsidR="00000000" w:rsidRPr="00000000">
              <w:rPr>
                <w:rFonts w:ascii="Helvetica Neue Light" w:cs="Helvetica Neue Light" w:eastAsia="Helvetica Neue Light" w:hAnsi="Helvetica Neue Light"/>
                <w:sz w:val="20"/>
                <w:szCs w:val="20"/>
                <w:vertAlign w:val="superscript"/>
                <w:rtl w:val="0"/>
              </w:rPr>
              <w:t xml:space="preserve">o</w:t>
            </w:r>
            <w:r w:rsidDel="00000000" w:rsidR="00000000" w:rsidRPr="00000000">
              <w:rPr>
                <w:rFonts w:ascii="Helvetica Neue Light" w:cs="Helvetica Neue Light" w:eastAsia="Helvetica Neue Light" w:hAnsi="Helvetica Neue Light"/>
                <w:sz w:val="20"/>
                <w:szCs w:val="20"/>
                <w:rtl w:val="0"/>
              </w:rPr>
              <w:t xml:space="preserve"> 13.123/2015 e Decreto nº 8.772/2016).</w:t>
            </w:r>
            <w:r w:rsidDel="00000000" w:rsidR="00000000" w:rsidRPr="00000000">
              <w:rPr>
                <w:rtl w:val="0"/>
              </w:rPr>
            </w:r>
          </w:p>
          <w:p w:rsidR="00000000" w:rsidDel="00000000" w:rsidP="00000000" w:rsidRDefault="00000000" w:rsidRPr="00000000" w14:paraId="00000089">
            <w:pPr>
              <w:tabs>
                <w:tab w:val="left" w:leader="none" w:pos="408"/>
              </w:tabs>
              <w:spacing w:after="120" w:before="120" w:lineRule="auto"/>
              <w:ind w:left="459"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4.3.1 Cadastro da pesquisa no </w:t>
            </w:r>
            <w:hyperlink r:id="rId21">
              <w:r w:rsidDel="00000000" w:rsidR="00000000" w:rsidRPr="00000000">
                <w:rPr>
                  <w:rFonts w:ascii="Helvetica Neue Light" w:cs="Helvetica Neue Light" w:eastAsia="Helvetica Neue Light" w:hAnsi="Helvetica Neue Light"/>
                  <w:color w:val="0000ff"/>
                  <w:sz w:val="20"/>
                  <w:szCs w:val="20"/>
                  <w:u w:val="single"/>
                  <w:rtl w:val="0"/>
                </w:rPr>
                <w:t xml:space="preserve">Sistema Nacional de Gestão do Patrimônio Genético e do Conhecimento Tradicional Associado – SisGen</w:t>
              </w:r>
            </w:hyperlink>
            <w:r w:rsidDel="00000000" w:rsidR="00000000" w:rsidRPr="00000000">
              <w:rPr>
                <w:rFonts w:ascii="Helvetica Neue Light" w:cs="Helvetica Neue Light" w:eastAsia="Helvetica Neue Light" w:hAnsi="Helvetica Neue Light"/>
                <w:sz w:val="20"/>
                <w:szCs w:val="20"/>
                <w:rtl w:val="0"/>
              </w:rPr>
              <w:t xml:space="preserve">;</w:t>
            </w:r>
          </w:p>
          <w:p w:rsidR="00000000" w:rsidDel="00000000" w:rsidP="00000000" w:rsidRDefault="00000000" w:rsidRPr="00000000" w14:paraId="0000008A">
            <w:pPr>
              <w:tabs>
                <w:tab w:val="left" w:leader="none" w:pos="408"/>
              </w:tabs>
              <w:spacing w:after="120" w:before="120" w:lineRule="auto"/>
              <w:ind w:left="459"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4.3.2 Caso a pesquisa envolva a remessa de amostras de patrimônio genético ao exterior: minuta de termo de transferência de material (art. 11, §2º).</w:t>
            </w:r>
          </w:p>
          <w:p w:rsidR="00000000" w:rsidDel="00000000" w:rsidP="00000000" w:rsidRDefault="00000000" w:rsidRPr="00000000" w14:paraId="0000008B">
            <w:pPr>
              <w:tabs>
                <w:tab w:val="left" w:leader="none" w:pos="408"/>
              </w:tabs>
              <w:spacing w:after="120" w:before="120" w:lineRule="auto"/>
              <w:ind w:left="459"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4.3.3 Caso a propriedade intelectual decorrente venha a ser explorada economicamente: cópia do formulário SISGEN de notificação do produto acabado, material reprodutivo oriundo de acesso ao patrimônio genético ou conhecimento tradicional associado realizado após a vigência da Lei nº 13.123/2015.</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8C">
            <w:pPr>
              <w:spacing w:after="120" w:lineRule="auto"/>
              <w:jc w:val="center"/>
              <w:rPr>
                <w:rFonts w:ascii="Helvetica Neue Light" w:cs="Helvetica Neue Light" w:eastAsia="Helvetica Neue Light" w:hAnsi="Helvetica Neue Light"/>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8D">
            <w:pPr>
              <w:spacing w:after="120" w:lineRule="auto"/>
              <w:jc w:val="center"/>
              <w:rPr>
                <w:rFonts w:ascii="Helvetica Neue Light" w:cs="Helvetica Neue Light" w:eastAsia="Helvetica Neue Light" w:hAnsi="Helvetica Neue Light"/>
                <w:sz w:val="22"/>
                <w:szCs w:val="22"/>
              </w:rPr>
            </w:pPr>
            <w:r w:rsidDel="00000000" w:rsidR="00000000" w:rsidRPr="00000000">
              <w:rPr>
                <w:rtl w:val="0"/>
              </w:rPr>
            </w:r>
          </w:p>
        </w:tc>
      </w:tr>
      <w:tr>
        <w:trPr>
          <w:cantSplit w:val="0"/>
          <w:trHeight w:val="782" w:hRule="atLeast"/>
          <w:tblHeader w:val="0"/>
        </w:trPr>
        <w:tc>
          <w:tcPr>
            <w:gridSpan w:val="3"/>
            <w:tcBorders>
              <w:top w:color="000000" w:space="0" w:sz="4" w:val="single"/>
              <w:left w:color="000000" w:space="0" w:sz="4" w:val="single"/>
              <w:bottom w:color="000000" w:space="0" w:sz="4" w:val="single"/>
              <w:right w:color="000000" w:space="0" w:sz="4" w:val="single"/>
            </w:tcBorders>
            <w:shd w:fill="2e75b5" w:val="clear"/>
            <w:tcMar>
              <w:top w:w="0.0" w:type="dxa"/>
              <w:left w:w="115.0" w:type="dxa"/>
              <w:bottom w:w="0.0" w:type="dxa"/>
              <w:right w:w="115.0" w:type="dxa"/>
            </w:tcMar>
            <w:vAlign w:val="center"/>
          </w:tcPr>
          <w:p w:rsidR="00000000" w:rsidDel="00000000" w:rsidP="00000000" w:rsidRDefault="00000000" w:rsidRPr="00000000" w14:paraId="0000008E">
            <w:pPr>
              <w:jc w:val="center"/>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color w:val="ffffff"/>
                <w:rtl w:val="0"/>
              </w:rPr>
              <w:t xml:space="preserve">JUSTIFICATIVAS</w:t>
            </w:r>
            <w:r w:rsidDel="00000000" w:rsidR="00000000" w:rsidRPr="00000000">
              <w:rPr>
                <w:rFonts w:ascii="Helvetica Neue" w:cs="Helvetica Neue" w:eastAsia="Helvetica Neue" w:hAnsi="Helvetica Neue"/>
                <w:b w:val="1"/>
                <w:color w:val="ffffff"/>
                <w:sz w:val="28"/>
                <w:szCs w:val="28"/>
                <w:rtl w:val="0"/>
              </w:rPr>
              <w:t xml:space="preserve"> </w:t>
            </w:r>
            <w:r w:rsidDel="00000000" w:rsidR="00000000" w:rsidRPr="00000000">
              <w:rPr>
                <w:rFonts w:ascii="Helvetica Neue" w:cs="Helvetica Neue" w:eastAsia="Helvetica Neue" w:hAnsi="Helvetica Neue"/>
                <w:b w:val="1"/>
                <w:color w:val="ffffff"/>
                <w:sz w:val="22"/>
                <w:szCs w:val="22"/>
                <w:rtl w:val="0"/>
              </w:rPr>
              <w:t xml:space="preserve">(caso algum item desta lista não seja aplicável ao caso concreto)</w:t>
            </w:r>
            <w:r w:rsidDel="00000000" w:rsidR="00000000" w:rsidRPr="00000000">
              <w:rPr>
                <w:rtl w:val="0"/>
              </w:rPr>
            </w:r>
          </w:p>
        </w:tc>
      </w:tr>
      <w:tr>
        <w:trPr>
          <w:cantSplit w:val="0"/>
          <w:trHeight w:val="2321" w:hRule="atLeast"/>
          <w:tblHeader w:val="0"/>
        </w:trPr>
        <w:tc>
          <w:tcPr>
            <w:gridSpan w:val="3"/>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91">
            <w:pPr>
              <w:spacing w:after="120" w:lineRule="auto"/>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92">
            <w:pPr>
              <w:spacing w:after="120" w:lineRule="auto"/>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93">
            <w:pPr>
              <w:spacing w:after="120" w:lineRule="auto"/>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94">
            <w:pPr>
              <w:spacing w:after="120" w:lineRule="auto"/>
              <w:rPr>
                <w:rFonts w:ascii="Helvetica Neue Light" w:cs="Helvetica Neue Light" w:eastAsia="Helvetica Neue Light" w:hAnsi="Helvetica Neue Light"/>
                <w:sz w:val="22"/>
                <w:szCs w:val="22"/>
              </w:rPr>
            </w:pPr>
            <w:r w:rsidDel="00000000" w:rsidR="00000000" w:rsidRPr="00000000">
              <w:rPr>
                <w:rtl w:val="0"/>
              </w:rPr>
            </w:r>
          </w:p>
        </w:tc>
      </w:tr>
      <w:tr>
        <w:trPr>
          <w:cantSplit w:val="0"/>
          <w:trHeight w:val="508" w:hRule="atLeast"/>
          <w:tblHeader w:val="0"/>
        </w:trPr>
        <w:tc>
          <w:tcPr>
            <w:gridSpan w:val="3"/>
            <w:tcBorders>
              <w:top w:color="000000" w:space="0" w:sz="4" w:val="single"/>
              <w:left w:color="000000" w:space="0" w:sz="4" w:val="single"/>
              <w:bottom w:color="000000" w:space="0" w:sz="4" w:val="single"/>
              <w:right w:color="000000" w:space="0" w:sz="4" w:val="single"/>
            </w:tcBorders>
            <w:shd w:fill="2e75b5" w:val="clear"/>
            <w:tcMar>
              <w:top w:w="0.0" w:type="dxa"/>
              <w:left w:w="115.0" w:type="dxa"/>
              <w:bottom w:w="0.0" w:type="dxa"/>
              <w:right w:w="115.0" w:type="dxa"/>
            </w:tcMar>
            <w:vAlign w:val="center"/>
          </w:tcPr>
          <w:p w:rsidR="00000000" w:rsidDel="00000000" w:rsidP="00000000" w:rsidRDefault="00000000" w:rsidRPr="00000000" w14:paraId="00000097">
            <w:pPr>
              <w:spacing w:after="120" w:lineRule="auto"/>
              <w:jc w:val="center"/>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color w:val="ffffff"/>
                <w:rtl w:val="0"/>
              </w:rPr>
              <w:t xml:space="preserve">OBSERVAÇÕES</w:t>
            </w:r>
            <w:r w:rsidDel="00000000" w:rsidR="00000000" w:rsidRPr="00000000">
              <w:rPr>
                <w:rtl w:val="0"/>
              </w:rPr>
            </w:r>
          </w:p>
        </w:tc>
      </w:tr>
      <w:tr>
        <w:trPr>
          <w:cantSplit w:val="0"/>
          <w:trHeight w:val="1367" w:hRule="atLeast"/>
          <w:tblHeader w:val="0"/>
        </w:trPr>
        <w:tc>
          <w:tcPr>
            <w:gridSpan w:val="3"/>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9A">
            <w:pPr>
              <w:spacing w:after="120" w:lineRule="auto"/>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9B">
            <w:pPr>
              <w:spacing w:after="120" w:lineRule="auto"/>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9C">
            <w:pPr>
              <w:spacing w:after="120" w:lineRule="auto"/>
              <w:rPr>
                <w:rFonts w:ascii="Helvetica Neue Light" w:cs="Helvetica Neue Light" w:eastAsia="Helvetica Neue Light" w:hAnsi="Helvetica Neue Light"/>
                <w:sz w:val="22"/>
                <w:szCs w:val="22"/>
              </w:rPr>
            </w:pPr>
            <w:r w:rsidDel="00000000" w:rsidR="00000000" w:rsidRPr="00000000">
              <w:rPr>
                <w:rtl w:val="0"/>
              </w:rPr>
            </w:r>
          </w:p>
        </w:tc>
      </w:tr>
    </w:tbl>
    <w:p w:rsidR="00000000" w:rsidDel="00000000" w:rsidP="00000000" w:rsidRDefault="00000000" w:rsidRPr="00000000" w14:paraId="0000009F">
      <w:pPr>
        <w:spacing w:after="120" w:lineRule="auto"/>
        <w:ind w:right="134"/>
        <w:jc w:val="both"/>
        <w:rPr>
          <w:rFonts w:ascii="Helvetica Neue Light" w:cs="Helvetica Neue Light" w:eastAsia="Helvetica Neue Light" w:hAnsi="Helvetica Neue Light"/>
        </w:rPr>
      </w:pPr>
      <w:bookmarkStart w:colFirst="0" w:colLast="0" w:name="_heading=h.gjdgxs" w:id="1"/>
      <w:bookmarkEnd w:id="1"/>
      <w:r w:rsidDel="00000000" w:rsidR="00000000" w:rsidRPr="00000000">
        <w:rPr>
          <w:rFonts w:ascii="Helvetica Neue Light" w:cs="Helvetica Neue Light" w:eastAsia="Helvetica Neue Light" w:hAnsi="Helvetica Neue Light"/>
          <w:rtl w:val="0"/>
        </w:rPr>
        <w:t xml:space="preserve">Preencha este documento com as informações necessárias e junte ao expediente digital antes de remeter o processo à análise do seu órgão de consultoria e assessoramento jurídico. </w:t>
      </w:r>
    </w:p>
    <w:p w:rsidR="00000000" w:rsidDel="00000000" w:rsidP="00000000" w:rsidRDefault="00000000" w:rsidRPr="00000000" w14:paraId="000000A0">
      <w:pPr>
        <w:ind w:right="4726"/>
        <w:rPr>
          <w:rFonts w:ascii="Garamond" w:cs="Garamond" w:eastAsia="Garamond" w:hAnsi="Garamond"/>
          <w:b w:val="1"/>
          <w:sz w:val="20"/>
          <w:szCs w:val="20"/>
        </w:rPr>
      </w:pPr>
      <w:r w:rsidDel="00000000" w:rsidR="00000000" w:rsidRPr="00000000">
        <w:rPr>
          <w:rtl w:val="0"/>
        </w:rPr>
      </w:r>
    </w:p>
    <w:sectPr>
      <w:headerReference r:id="rId22" w:type="default"/>
      <w:headerReference r:id="rId23" w:type="first"/>
      <w:footerReference r:id="rId24" w:type="default"/>
      <w:pgSz w:h="16840" w:w="11900" w:orient="portrait"/>
      <w:pgMar w:bottom="1134" w:top="1418" w:left="1134" w:right="1134"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ndar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Helvetica Neue 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3">
    <w:pPr>
      <w:pBdr>
        <w:top w:color="808080" w:space="1" w:sz="18" w:val="dotted"/>
        <w:left w:space="0" w:sz="0" w:val="nil"/>
        <w:bottom w:space="0" w:sz="0" w:val="nil"/>
        <w:right w:space="0" w:sz="0" w:val="nil"/>
        <w:between w:space="0" w:sz="0" w:val="nil"/>
      </w:pBdr>
      <w:tabs>
        <w:tab w:val="center" w:leader="none" w:pos="4252"/>
        <w:tab w:val="right" w:leader="none" w:pos="8504"/>
      </w:tabs>
      <w:ind w:right="360"/>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18"/>
        <w:szCs w:val="18"/>
        <w:rtl w:val="0"/>
      </w:rPr>
      <w:t xml:space="preserve">Toolkit do Marco Legal de CT&amp;I - PGE-SP – Lista de verificação – instrução de processos  - v. 2023</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1">
    <w:pPr>
      <w:rPr/>
    </w:pPr>
    <w:r w:rsidDel="00000000" w:rsidR="00000000" w:rsidRPr="00000000">
      <w:rPr/>
      <w:drawing>
        <wp:anchor allowOverlap="1" behindDoc="1" distB="0" distT="0" distL="0" distR="0" hidden="0" layoutInCell="1" locked="0" relativeHeight="0" simplePos="0">
          <wp:simplePos x="0" y="0"/>
          <wp:positionH relativeFrom="page">
            <wp:posOffset>-975597</wp:posOffset>
          </wp:positionH>
          <wp:positionV relativeFrom="page">
            <wp:posOffset>-10797</wp:posOffset>
          </wp:positionV>
          <wp:extent cx="8991282" cy="3228861"/>
          <wp:effectExtent b="0" l="0" r="0" t="0"/>
          <wp:wrapNone/>
          <wp:docPr id="32" name="image7.jpg"/>
          <a:graphic>
            <a:graphicData uri="http://schemas.openxmlformats.org/drawingml/2006/picture">
              <pic:pic>
                <pic:nvPicPr>
                  <pic:cNvPr id="0" name="image7.jpg"/>
                  <pic:cNvPicPr preferRelativeResize="0"/>
                </pic:nvPicPr>
                <pic:blipFill>
                  <a:blip r:embed="rId1"/>
                  <a:srcRect b="0" l="0" r="0" t="0"/>
                  <a:stretch>
                    <a:fillRect/>
                  </a:stretch>
                </pic:blipFill>
                <pic:spPr>
                  <a:xfrm rot="10800000">
                    <a:off x="0" y="0"/>
                    <a:ext cx="8991282" cy="3228861"/>
                  </a:xfrm>
                  <a:prstGeom prst="rect"/>
                  <a:ln/>
                </pic:spPr>
              </pic:pic>
            </a:graphicData>
          </a:graphic>
        </wp:anchor>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2">
    <w:pPr>
      <w:pBdr>
        <w:top w:space="0" w:sz="0" w:val="nil"/>
        <w:left w:space="0" w:sz="0" w:val="nil"/>
        <w:bottom w:space="0" w:sz="0" w:val="nil"/>
        <w:right w:space="0" w:sz="0" w:val="nil"/>
        <w:between w:space="0" w:sz="0" w:val="nil"/>
      </w:pBdr>
      <w:tabs>
        <w:tab w:val="center" w:leader="none" w:pos="4252"/>
        <w:tab w:val="right" w:leader="none" w:pos="8504"/>
        <w:tab w:val="left" w:leader="none" w:pos="6420"/>
      </w:tabs>
      <w:spacing w:line="480" w:lineRule="auto"/>
      <w:rPr>
        <w:rFonts w:ascii="Calibri" w:cs="Calibri" w:eastAsia="Calibri" w:hAnsi="Calibri"/>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decimal"/>
      <w:lvlText w:val="%1.%2."/>
      <w:lvlJc w:val="left"/>
      <w:pPr>
        <w:ind w:left="360" w:hanging="360"/>
      </w:pPr>
      <w:rPr>
        <w:rFonts w:ascii="Helvetica Neue Light" w:cs="Helvetica Neue Light" w:eastAsia="Helvetica Neue Light" w:hAnsi="Helvetica Neue Light"/>
        <w:b w:val="0"/>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2">
    <w:lvl w:ilvl="0">
      <w:start w:val="1"/>
      <w:numFmt w:val="bullet"/>
      <w:lvlText w:val="■"/>
      <w:lvlJc w:val="left"/>
      <w:pPr>
        <w:ind w:left="1440" w:hanging="360"/>
      </w:pPr>
      <w:rPr>
        <w:color w:val="2f5496"/>
        <w:sz w:val="18"/>
        <w:szCs w:val="18"/>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decimal"/>
      <w:lvlText w:val="4.%1."/>
      <w:lvlJc w:val="left"/>
      <w:pPr>
        <w:ind w:left="360" w:hanging="360"/>
      </w:pPr>
      <w:rPr>
        <w:rFonts w:ascii="Helvetica Neue Light" w:cs="Helvetica Neue Light" w:eastAsia="Helvetica Neue Light" w:hAnsi="Helvetica Neue Light"/>
        <w:b w:val="0"/>
        <w:sz w:val="20"/>
        <w:szCs w:val="2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before="40" w:lineRule="auto"/>
    </w:pPr>
    <w:rPr>
      <w:rFonts w:ascii="Calibri" w:cs="Calibri" w:eastAsia="Calibri" w:hAnsi="Calibri"/>
      <w:color w:val="1f3863"/>
    </w:rPr>
  </w:style>
  <w:style w:type="paragraph" w:styleId="Heading4">
    <w:name w:val="heading 4"/>
    <w:basedOn w:val="Normal"/>
    <w:next w:val="Normal"/>
    <w:pPr>
      <w:keepNext w:val="1"/>
      <w:keepLines w:val="1"/>
      <w:spacing w:before="40" w:line="259" w:lineRule="auto"/>
    </w:pPr>
    <w:rPr>
      <w:rFonts w:ascii="Calibri" w:cs="Calibri" w:eastAsia="Calibri" w:hAnsi="Calibri"/>
      <w:i w:val="1"/>
      <w:color w:val="2f5496"/>
      <w:sz w:val="22"/>
      <w:szCs w:val="22"/>
    </w:rPr>
  </w:style>
  <w:style w:type="paragraph" w:styleId="Heading5">
    <w:name w:val="heading 5"/>
    <w:basedOn w:val="Normal"/>
    <w:next w:val="Normal"/>
    <w:pPr>
      <w:keepNext w:val="1"/>
      <w:keepLines w:val="1"/>
      <w:spacing w:before="40" w:line="259" w:lineRule="auto"/>
    </w:pPr>
    <w:rPr>
      <w:rFonts w:ascii="Calibri" w:cs="Calibri" w:eastAsia="Calibri" w:hAnsi="Calibri"/>
      <w:color w:val="2f5496"/>
      <w:sz w:val="22"/>
      <w:szCs w:val="22"/>
    </w:rPr>
  </w:style>
  <w:style w:type="paragraph" w:styleId="Heading6">
    <w:name w:val="heading 6"/>
    <w:basedOn w:val="Normal"/>
    <w:next w:val="Normal"/>
    <w:pPr>
      <w:keepNext w:val="1"/>
      <w:keepLines w:val="1"/>
      <w:spacing w:before="40" w:lineRule="auto"/>
    </w:pPr>
    <w:rPr>
      <w:rFonts w:ascii="Calibri" w:cs="Calibri" w:eastAsia="Calibri" w:hAnsi="Calibri"/>
      <w:color w:val="1f3863"/>
    </w:rPr>
  </w:style>
  <w:style w:type="paragraph" w:styleId="Title">
    <w:name w:val="Title"/>
    <w:basedOn w:val="Normal"/>
    <w:next w:val="Normal"/>
    <w:pPr>
      <w:spacing w:after="60" w:before="240" w:line="276" w:lineRule="auto"/>
      <w:jc w:val="center"/>
    </w:pPr>
    <w:rPr>
      <w:rFonts w:ascii="Cambria" w:cs="Cambria" w:eastAsia="Cambria" w:hAnsi="Cambria"/>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before="40" w:lineRule="auto"/>
    </w:pPr>
    <w:rPr>
      <w:rFonts w:ascii="Calibri" w:cs="Calibri" w:eastAsia="Calibri" w:hAnsi="Calibri"/>
      <w:color w:val="1f3863"/>
    </w:rPr>
  </w:style>
  <w:style w:type="paragraph" w:styleId="Heading4">
    <w:name w:val="heading 4"/>
    <w:basedOn w:val="Normal"/>
    <w:next w:val="Normal"/>
    <w:pPr>
      <w:keepNext w:val="1"/>
      <w:keepLines w:val="1"/>
      <w:spacing w:before="40" w:line="259" w:lineRule="auto"/>
    </w:pPr>
    <w:rPr>
      <w:rFonts w:ascii="Calibri" w:cs="Calibri" w:eastAsia="Calibri" w:hAnsi="Calibri"/>
      <w:i w:val="1"/>
      <w:color w:val="2f5496"/>
      <w:sz w:val="22"/>
      <w:szCs w:val="22"/>
    </w:rPr>
  </w:style>
  <w:style w:type="paragraph" w:styleId="Heading5">
    <w:name w:val="heading 5"/>
    <w:basedOn w:val="Normal"/>
    <w:next w:val="Normal"/>
    <w:pPr>
      <w:keepNext w:val="1"/>
      <w:keepLines w:val="1"/>
      <w:spacing w:before="40" w:line="259" w:lineRule="auto"/>
    </w:pPr>
    <w:rPr>
      <w:rFonts w:ascii="Calibri" w:cs="Calibri" w:eastAsia="Calibri" w:hAnsi="Calibri"/>
      <w:color w:val="2f5496"/>
      <w:sz w:val="22"/>
      <w:szCs w:val="22"/>
    </w:rPr>
  </w:style>
  <w:style w:type="paragraph" w:styleId="Heading6">
    <w:name w:val="heading 6"/>
    <w:basedOn w:val="Normal"/>
    <w:next w:val="Normal"/>
    <w:pPr>
      <w:keepNext w:val="1"/>
      <w:keepLines w:val="1"/>
      <w:spacing w:before="40" w:lineRule="auto"/>
    </w:pPr>
    <w:rPr>
      <w:rFonts w:ascii="Calibri" w:cs="Calibri" w:eastAsia="Calibri" w:hAnsi="Calibri"/>
      <w:color w:val="1f3863"/>
    </w:rPr>
  </w:style>
  <w:style w:type="paragraph" w:styleId="Title">
    <w:name w:val="Title"/>
    <w:basedOn w:val="Normal"/>
    <w:next w:val="Normal"/>
    <w:pPr>
      <w:spacing w:after="60" w:before="240" w:line="276" w:lineRule="auto"/>
      <w:jc w:val="center"/>
    </w:pPr>
    <w:rPr>
      <w:rFonts w:ascii="Cambria" w:cs="Cambria" w:eastAsia="Cambria" w:hAnsi="Cambria"/>
      <w:b w:val="1"/>
      <w:sz w:val="32"/>
      <w:szCs w:val="32"/>
    </w:rPr>
  </w:style>
  <w:style w:type="paragraph" w:styleId="Normal" w:default="1">
    <w:name w:val="Normal"/>
    <w:qFormat w:val="1"/>
    <w:rsid w:val="00BE5992"/>
    <w:rPr>
      <w:lang w:eastAsia="pt-BR"/>
    </w:rPr>
  </w:style>
  <w:style w:type="paragraph" w:styleId="Heading1">
    <w:name w:val="heading 1"/>
    <w:aliases w:val="Heading 1 Char1 Char1,Heading 1 Char Char Char1,Heading 1 Char1 Char1 Char Char,Heading 1 Char Char Char1 Char Char,Heading 1 Char Char1,Heading 1 Char1 Char1 Char1,Heading 1 Char Char Char1 Char1"/>
    <w:basedOn w:val="Normal"/>
    <w:next w:val="Normal"/>
    <w:link w:val="Heading1Char"/>
    <w:uiPriority w:val="9"/>
    <w:qFormat w:val="1"/>
    <w:rsid w:val="00BE5992"/>
    <w:pPr>
      <w:keepNext w:val="1"/>
      <w:keepLines w:val="1"/>
      <w:spacing w:before="240"/>
      <w:outlineLvl w:val="0"/>
    </w:pPr>
    <w:rPr>
      <w:rFonts w:asciiTheme="majorHAnsi" w:cstheme="majorBidi" w:eastAsiaTheme="majorEastAsia" w:hAnsiTheme="majorHAnsi"/>
      <w:color w:val="2f5496" w:themeColor="accent1" w:themeShade="0000BF"/>
      <w:sz w:val="32"/>
      <w:szCs w:val="32"/>
      <w:lang w:eastAsia="en-US"/>
    </w:rPr>
  </w:style>
  <w:style w:type="paragraph" w:styleId="Heading2">
    <w:name w:val="heading 2"/>
    <w:basedOn w:val="Normal"/>
    <w:next w:val="Normal"/>
    <w:link w:val="Heading2Char"/>
    <w:uiPriority w:val="9"/>
    <w:semiHidden w:val="1"/>
    <w:unhideWhenUsed w:val="1"/>
    <w:qFormat w:val="1"/>
    <w:rsid w:val="00BE5992"/>
    <w:pPr>
      <w:keepNext w:val="1"/>
      <w:keepLines w:val="1"/>
      <w:spacing w:before="40"/>
      <w:outlineLvl w:val="1"/>
    </w:pPr>
    <w:rPr>
      <w:rFonts w:asciiTheme="majorHAnsi" w:cstheme="majorBidi" w:eastAsiaTheme="majorEastAsia" w:hAnsiTheme="majorHAnsi"/>
      <w:color w:val="2f5496" w:themeColor="accent1" w:themeShade="0000BF"/>
      <w:sz w:val="26"/>
      <w:szCs w:val="26"/>
      <w:lang w:eastAsia="en-US"/>
    </w:rPr>
  </w:style>
  <w:style w:type="paragraph" w:styleId="Heading3">
    <w:name w:val="heading 3"/>
    <w:basedOn w:val="Normal"/>
    <w:next w:val="Normal"/>
    <w:link w:val="Heading3Char"/>
    <w:uiPriority w:val="9"/>
    <w:semiHidden w:val="1"/>
    <w:unhideWhenUsed w:val="1"/>
    <w:qFormat w:val="1"/>
    <w:rsid w:val="00BE5992"/>
    <w:pPr>
      <w:keepNext w:val="1"/>
      <w:keepLines w:val="1"/>
      <w:spacing w:before="40"/>
      <w:outlineLvl w:val="2"/>
    </w:pPr>
    <w:rPr>
      <w:rFonts w:asciiTheme="majorHAnsi" w:cstheme="majorBidi" w:eastAsiaTheme="majorEastAsia" w:hAnsiTheme="majorHAnsi"/>
      <w:color w:val="1f3763" w:themeColor="accent1" w:themeShade="00007F"/>
      <w:lang w:eastAsia="en-US"/>
    </w:rPr>
  </w:style>
  <w:style w:type="paragraph" w:styleId="Heading4">
    <w:name w:val="heading 4"/>
    <w:basedOn w:val="Normal"/>
    <w:next w:val="Normal"/>
    <w:link w:val="Heading4Char"/>
    <w:uiPriority w:val="9"/>
    <w:semiHidden w:val="1"/>
    <w:unhideWhenUsed w:val="1"/>
    <w:qFormat w:val="1"/>
    <w:rsid w:val="00BE5992"/>
    <w:pPr>
      <w:keepNext w:val="1"/>
      <w:keepLines w:val="1"/>
      <w:spacing w:before="40" w:line="259" w:lineRule="auto"/>
      <w:outlineLvl w:val="3"/>
    </w:pPr>
    <w:rPr>
      <w:rFonts w:asciiTheme="majorHAnsi" w:cstheme="majorBidi" w:eastAsiaTheme="majorEastAsia" w:hAnsiTheme="majorHAnsi"/>
      <w:i w:val="1"/>
      <w:iCs w:val="1"/>
      <w:color w:val="2f5496" w:themeColor="accent1" w:themeShade="0000BF"/>
      <w:sz w:val="22"/>
      <w:szCs w:val="22"/>
      <w:lang w:eastAsia="en-US"/>
    </w:rPr>
  </w:style>
  <w:style w:type="paragraph" w:styleId="Heading5">
    <w:name w:val="heading 5"/>
    <w:basedOn w:val="Normal"/>
    <w:next w:val="Normal"/>
    <w:link w:val="Heading5Char"/>
    <w:uiPriority w:val="9"/>
    <w:semiHidden w:val="1"/>
    <w:unhideWhenUsed w:val="1"/>
    <w:qFormat w:val="1"/>
    <w:rsid w:val="00BE5992"/>
    <w:pPr>
      <w:keepNext w:val="1"/>
      <w:keepLines w:val="1"/>
      <w:spacing w:before="40" w:line="259" w:lineRule="auto"/>
      <w:outlineLvl w:val="4"/>
    </w:pPr>
    <w:rPr>
      <w:rFonts w:asciiTheme="majorHAnsi" w:cstheme="majorBidi" w:eastAsiaTheme="majorEastAsia" w:hAnsiTheme="majorHAnsi"/>
      <w:color w:val="2f5496" w:themeColor="accent1" w:themeShade="0000BF"/>
      <w:sz w:val="22"/>
      <w:szCs w:val="22"/>
      <w:lang w:eastAsia="en-US"/>
    </w:rPr>
  </w:style>
  <w:style w:type="paragraph" w:styleId="Heading6">
    <w:name w:val="heading 6"/>
    <w:basedOn w:val="Normal"/>
    <w:next w:val="Normal"/>
    <w:link w:val="Heading6Char"/>
    <w:uiPriority w:val="9"/>
    <w:semiHidden w:val="1"/>
    <w:unhideWhenUsed w:val="1"/>
    <w:qFormat w:val="1"/>
    <w:rsid w:val="00BE5992"/>
    <w:pPr>
      <w:keepNext w:val="1"/>
      <w:keepLines w:val="1"/>
      <w:spacing w:before="40"/>
      <w:outlineLvl w:val="5"/>
    </w:pPr>
    <w:rPr>
      <w:rFonts w:asciiTheme="majorHAnsi" w:cstheme="majorBidi" w:eastAsiaTheme="majorEastAsia" w:hAnsiTheme="majorHAnsi"/>
      <w:color w:val="1f3763" w:themeColor="accent1" w:themeShade="00007F"/>
      <w:lang w:eastAsia="en-US" w:val="en-GB"/>
    </w:rPr>
  </w:style>
  <w:style w:type="paragraph" w:styleId="Heading7">
    <w:name w:val="heading 7"/>
    <w:basedOn w:val="Normal"/>
    <w:next w:val="Normal"/>
    <w:link w:val="Heading7Char"/>
    <w:uiPriority w:val="9"/>
    <w:semiHidden w:val="1"/>
    <w:unhideWhenUsed w:val="1"/>
    <w:qFormat w:val="1"/>
    <w:rsid w:val="00BE5992"/>
    <w:pPr>
      <w:keepNext w:val="1"/>
      <w:keepLines w:val="1"/>
      <w:spacing w:before="40"/>
      <w:outlineLvl w:val="6"/>
    </w:pPr>
    <w:rPr>
      <w:rFonts w:asciiTheme="majorHAnsi" w:cstheme="majorBidi" w:eastAsiaTheme="majorEastAsia" w:hAnsiTheme="majorHAnsi"/>
      <w:i w:val="1"/>
      <w:iCs w:val="1"/>
      <w:color w:val="1f3763" w:themeColor="accent1" w:themeShade="00007F"/>
      <w:lang w:eastAsia="en-US" w:val="en-GB"/>
    </w:rPr>
  </w:style>
  <w:style w:type="paragraph" w:styleId="Heading8">
    <w:name w:val="heading 8"/>
    <w:basedOn w:val="Normal"/>
    <w:next w:val="Normal"/>
    <w:link w:val="Heading8Char"/>
    <w:uiPriority w:val="9"/>
    <w:semiHidden w:val="1"/>
    <w:unhideWhenUsed w:val="1"/>
    <w:qFormat w:val="1"/>
    <w:rsid w:val="00BE5992"/>
    <w:pPr>
      <w:keepNext w:val="1"/>
      <w:keepLines w:val="1"/>
      <w:spacing w:before="40"/>
      <w:outlineLvl w:val="7"/>
    </w:pPr>
    <w:rPr>
      <w:rFonts w:asciiTheme="majorHAnsi" w:cstheme="majorBidi" w:eastAsiaTheme="majorEastAsia" w:hAnsiTheme="majorHAnsi"/>
      <w:color w:val="272727" w:themeColor="text1" w:themeTint="0000D8"/>
      <w:sz w:val="21"/>
      <w:szCs w:val="21"/>
      <w:lang w:eastAsia="en-US" w:val="en-GB"/>
    </w:rPr>
  </w:style>
  <w:style w:type="paragraph" w:styleId="Heading9">
    <w:name w:val="heading 9"/>
    <w:basedOn w:val="Normal"/>
    <w:next w:val="Normal"/>
    <w:link w:val="Heading9Char"/>
    <w:uiPriority w:val="9"/>
    <w:semiHidden w:val="1"/>
    <w:unhideWhenUsed w:val="1"/>
    <w:qFormat w:val="1"/>
    <w:rsid w:val="00BE5992"/>
    <w:pPr>
      <w:keepNext w:val="1"/>
      <w:keepLines w:val="1"/>
      <w:spacing w:before="40"/>
      <w:outlineLvl w:val="8"/>
    </w:pPr>
    <w:rPr>
      <w:rFonts w:asciiTheme="majorHAnsi" w:cstheme="majorBidi" w:eastAsiaTheme="majorEastAsia" w:hAnsiTheme="majorHAnsi"/>
      <w:i w:val="1"/>
      <w:iCs w:val="1"/>
      <w:color w:val="272727" w:themeColor="text1" w:themeTint="0000D8"/>
      <w:sz w:val="21"/>
      <w:szCs w:val="21"/>
      <w:lang w:eastAsia="en-US" w:val="en-GB"/>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uiPriority w:val="10"/>
    <w:qFormat w:val="1"/>
    <w:rsid w:val="00BE5992"/>
    <w:pPr>
      <w:spacing w:after="60" w:before="240" w:line="276" w:lineRule="auto"/>
      <w:jc w:val="center"/>
      <w:outlineLvl w:val="0"/>
    </w:pPr>
    <w:rPr>
      <w:rFonts w:ascii="Cambria" w:hAnsi="Cambria"/>
      <w:b w:val="1"/>
      <w:bCs w:val="1"/>
      <w:kern w:val="28"/>
      <w:sz w:val="32"/>
      <w:szCs w:val="32"/>
      <w:lang w:eastAsia="en-US"/>
    </w:rPr>
  </w:style>
  <w:style w:type="paragraph" w:styleId="BalloonText">
    <w:name w:val="Balloon Text"/>
    <w:basedOn w:val="Normal"/>
    <w:link w:val="BalloonTextChar"/>
    <w:uiPriority w:val="99"/>
    <w:semiHidden w:val="1"/>
    <w:unhideWhenUsed w:val="1"/>
    <w:rsid w:val="00BE5992"/>
    <w:rPr>
      <w:sz w:val="18"/>
      <w:szCs w:val="18"/>
    </w:rPr>
  </w:style>
  <w:style w:type="character" w:styleId="BalloonTextChar" w:customStyle="1">
    <w:name w:val="Balloon Text Char"/>
    <w:basedOn w:val="DefaultParagraphFont"/>
    <w:link w:val="BalloonText"/>
    <w:uiPriority w:val="99"/>
    <w:semiHidden w:val="1"/>
    <w:rsid w:val="00BE5992"/>
    <w:rPr>
      <w:rFonts w:ascii="Times New Roman" w:cs="Times New Roman" w:hAnsi="Times New Roman"/>
      <w:sz w:val="18"/>
      <w:szCs w:val="18"/>
    </w:rPr>
  </w:style>
  <w:style w:type="character" w:styleId="Heading1Char" w:customStyle="1">
    <w:name w:val="Heading 1 Char"/>
    <w:aliases w:val="Heading 1 Char1 Char1 Char,Heading 1 Char Char Char1 Char,Heading 1 Char1 Char1 Char Char Char,Heading 1 Char Char Char1 Char Char Char,Heading 1 Char Char1 Char,Heading 1 Char1 Char1 Char1 Char,Heading 1 Char Char Char1 Char1 Char"/>
    <w:basedOn w:val="DefaultParagraphFont"/>
    <w:link w:val="Heading1"/>
    <w:uiPriority w:val="9"/>
    <w:rsid w:val="00BE5992"/>
    <w:rPr>
      <w:rFonts w:asciiTheme="majorHAnsi" w:cstheme="majorBidi" w:eastAsiaTheme="majorEastAsia" w:hAnsiTheme="majorHAnsi"/>
      <w:color w:val="2f5496" w:themeColor="accent1" w:themeShade="0000BF"/>
      <w:sz w:val="32"/>
      <w:szCs w:val="32"/>
    </w:rPr>
  </w:style>
  <w:style w:type="character" w:styleId="Heading2Char" w:customStyle="1">
    <w:name w:val="Heading 2 Char"/>
    <w:basedOn w:val="DefaultParagraphFont"/>
    <w:link w:val="Heading2"/>
    <w:uiPriority w:val="9"/>
    <w:rsid w:val="00BE5992"/>
    <w:rPr>
      <w:rFonts w:asciiTheme="majorHAnsi" w:cstheme="majorBidi" w:eastAsiaTheme="majorEastAsia" w:hAnsiTheme="majorHAnsi"/>
      <w:color w:val="2f5496" w:themeColor="accent1" w:themeShade="0000BF"/>
      <w:sz w:val="26"/>
      <w:szCs w:val="26"/>
    </w:rPr>
  </w:style>
  <w:style w:type="character" w:styleId="Heading3Char" w:customStyle="1">
    <w:name w:val="Heading 3 Char"/>
    <w:basedOn w:val="DefaultParagraphFont"/>
    <w:link w:val="Heading3"/>
    <w:uiPriority w:val="9"/>
    <w:rsid w:val="00BE5992"/>
    <w:rPr>
      <w:rFonts w:asciiTheme="majorHAnsi" w:cstheme="majorBidi" w:eastAsiaTheme="majorEastAsia" w:hAnsiTheme="majorHAnsi"/>
      <w:color w:val="1f3763" w:themeColor="accent1" w:themeShade="00007F"/>
    </w:rPr>
  </w:style>
  <w:style w:type="character" w:styleId="Heading4Char" w:customStyle="1">
    <w:name w:val="Heading 4 Char"/>
    <w:basedOn w:val="DefaultParagraphFont"/>
    <w:link w:val="Heading4"/>
    <w:rsid w:val="00BE5992"/>
    <w:rPr>
      <w:rFonts w:asciiTheme="majorHAnsi" w:cstheme="majorBidi" w:eastAsiaTheme="majorEastAsia" w:hAnsiTheme="majorHAnsi"/>
      <w:i w:val="1"/>
      <w:iCs w:val="1"/>
      <w:color w:val="2f5496" w:themeColor="accent1" w:themeShade="0000BF"/>
      <w:sz w:val="22"/>
      <w:szCs w:val="22"/>
    </w:rPr>
  </w:style>
  <w:style w:type="character" w:styleId="Heading5Char" w:customStyle="1">
    <w:name w:val="Heading 5 Char"/>
    <w:basedOn w:val="DefaultParagraphFont"/>
    <w:link w:val="Heading5"/>
    <w:rsid w:val="00BE5992"/>
    <w:rPr>
      <w:rFonts w:asciiTheme="majorHAnsi" w:cstheme="majorBidi" w:eastAsiaTheme="majorEastAsia" w:hAnsiTheme="majorHAnsi"/>
      <w:color w:val="2f5496" w:themeColor="accent1" w:themeShade="0000BF"/>
      <w:sz w:val="22"/>
      <w:szCs w:val="22"/>
    </w:rPr>
  </w:style>
  <w:style w:type="character" w:styleId="Heading6Char" w:customStyle="1">
    <w:name w:val="Heading 6 Char"/>
    <w:basedOn w:val="DefaultParagraphFont"/>
    <w:link w:val="Heading6"/>
    <w:uiPriority w:val="9"/>
    <w:semiHidden w:val="1"/>
    <w:rsid w:val="00BE5992"/>
    <w:rPr>
      <w:rFonts w:asciiTheme="majorHAnsi" w:cstheme="majorBidi" w:eastAsiaTheme="majorEastAsia" w:hAnsiTheme="majorHAnsi"/>
      <w:color w:val="1f3763" w:themeColor="accent1" w:themeShade="00007F"/>
      <w:lang w:val="en-GB"/>
    </w:rPr>
  </w:style>
  <w:style w:type="character" w:styleId="Heading7Char" w:customStyle="1">
    <w:name w:val="Heading 7 Char"/>
    <w:basedOn w:val="DefaultParagraphFont"/>
    <w:link w:val="Heading7"/>
    <w:uiPriority w:val="9"/>
    <w:semiHidden w:val="1"/>
    <w:rsid w:val="00BE5992"/>
    <w:rPr>
      <w:rFonts w:asciiTheme="majorHAnsi" w:cstheme="majorBidi" w:eastAsiaTheme="majorEastAsia" w:hAnsiTheme="majorHAnsi"/>
      <w:i w:val="1"/>
      <w:iCs w:val="1"/>
      <w:color w:val="1f3763" w:themeColor="accent1" w:themeShade="00007F"/>
      <w:lang w:val="en-GB"/>
    </w:rPr>
  </w:style>
  <w:style w:type="character" w:styleId="Heading8Char" w:customStyle="1">
    <w:name w:val="Heading 8 Char"/>
    <w:basedOn w:val="DefaultParagraphFont"/>
    <w:link w:val="Heading8"/>
    <w:uiPriority w:val="9"/>
    <w:semiHidden w:val="1"/>
    <w:rsid w:val="00BE5992"/>
    <w:rPr>
      <w:rFonts w:asciiTheme="majorHAnsi" w:cstheme="majorBidi" w:eastAsiaTheme="majorEastAsia" w:hAnsiTheme="majorHAnsi"/>
      <w:color w:val="272727" w:themeColor="text1" w:themeTint="0000D8"/>
      <w:sz w:val="21"/>
      <w:szCs w:val="21"/>
      <w:lang w:val="en-GB"/>
    </w:rPr>
  </w:style>
  <w:style w:type="character" w:styleId="Heading9Char" w:customStyle="1">
    <w:name w:val="Heading 9 Char"/>
    <w:basedOn w:val="DefaultParagraphFont"/>
    <w:link w:val="Heading9"/>
    <w:uiPriority w:val="9"/>
    <w:semiHidden w:val="1"/>
    <w:rsid w:val="00BE5992"/>
    <w:rPr>
      <w:rFonts w:asciiTheme="majorHAnsi" w:cstheme="majorBidi" w:eastAsiaTheme="majorEastAsia" w:hAnsiTheme="majorHAnsi"/>
      <w:i w:val="1"/>
      <w:iCs w:val="1"/>
      <w:color w:val="272727" w:themeColor="text1" w:themeTint="0000D8"/>
      <w:sz w:val="21"/>
      <w:szCs w:val="21"/>
      <w:lang w:val="en-GB"/>
    </w:rPr>
  </w:style>
  <w:style w:type="character" w:styleId="apple-converted-space" w:customStyle="1">
    <w:name w:val="apple-converted-space"/>
    <w:basedOn w:val="DefaultParagraphFont"/>
    <w:rsid w:val="00BE5992"/>
  </w:style>
  <w:style w:type="paragraph" w:styleId="ListParagraph">
    <w:name w:val="List Paragraph"/>
    <w:aliases w:val="Tabela,Títulos diss,List1,List11,List111,List1111,List11111"/>
    <w:basedOn w:val="Normal"/>
    <w:link w:val="ListParagraphChar"/>
    <w:uiPriority w:val="34"/>
    <w:qFormat w:val="1"/>
    <w:rsid w:val="00BE5992"/>
    <w:pPr>
      <w:ind w:left="720"/>
      <w:contextualSpacing w:val="1"/>
    </w:pPr>
    <w:rPr>
      <w:rFonts w:asciiTheme="minorHAnsi" w:cstheme="minorBidi" w:eastAsiaTheme="minorHAnsi" w:hAnsiTheme="minorHAnsi"/>
      <w:lang w:eastAsia="en-US"/>
    </w:rPr>
  </w:style>
  <w:style w:type="character" w:styleId="titlepage" w:customStyle="1">
    <w:name w:val="titlepage"/>
    <w:basedOn w:val="DefaultParagraphFont"/>
    <w:rsid w:val="00BE5992"/>
  </w:style>
  <w:style w:type="paragraph" w:styleId="NormalWeb">
    <w:name w:val="Normal (Web)"/>
    <w:basedOn w:val="Normal"/>
    <w:uiPriority w:val="99"/>
    <w:unhideWhenUsed w:val="1"/>
    <w:rsid w:val="00BE5992"/>
    <w:pPr>
      <w:spacing w:after="100" w:afterAutospacing="1" w:before="100" w:beforeAutospacing="1"/>
    </w:pPr>
  </w:style>
  <w:style w:type="paragraph" w:styleId="Header">
    <w:name w:val="header"/>
    <w:basedOn w:val="Normal"/>
    <w:link w:val="HeaderChar"/>
    <w:uiPriority w:val="99"/>
    <w:unhideWhenUsed w:val="1"/>
    <w:qFormat w:val="1"/>
    <w:rsid w:val="00BE5992"/>
    <w:pPr>
      <w:tabs>
        <w:tab w:val="center" w:pos="4252"/>
        <w:tab w:val="right" w:pos="8504"/>
      </w:tabs>
    </w:pPr>
    <w:rPr>
      <w:rFonts w:asciiTheme="minorHAnsi" w:cstheme="minorBidi" w:eastAsiaTheme="minorHAnsi" w:hAnsiTheme="minorHAnsi"/>
      <w:lang w:eastAsia="en-US"/>
    </w:rPr>
  </w:style>
  <w:style w:type="character" w:styleId="HeaderChar" w:customStyle="1">
    <w:name w:val="Header Char"/>
    <w:basedOn w:val="DefaultParagraphFont"/>
    <w:link w:val="Header"/>
    <w:uiPriority w:val="99"/>
    <w:qFormat w:val="1"/>
    <w:rsid w:val="00BE5992"/>
  </w:style>
  <w:style w:type="paragraph" w:styleId="Footer">
    <w:name w:val="footer"/>
    <w:basedOn w:val="Normal"/>
    <w:link w:val="FooterChar"/>
    <w:uiPriority w:val="99"/>
    <w:unhideWhenUsed w:val="1"/>
    <w:rsid w:val="00BE5992"/>
    <w:pPr>
      <w:tabs>
        <w:tab w:val="center" w:pos="4252"/>
        <w:tab w:val="right" w:pos="8504"/>
      </w:tabs>
    </w:pPr>
    <w:rPr>
      <w:rFonts w:asciiTheme="minorHAnsi" w:cstheme="minorBidi" w:eastAsiaTheme="minorHAnsi" w:hAnsiTheme="minorHAnsi"/>
      <w:lang w:eastAsia="en-US"/>
    </w:rPr>
  </w:style>
  <w:style w:type="character" w:styleId="FooterChar" w:customStyle="1">
    <w:name w:val="Footer Char"/>
    <w:basedOn w:val="DefaultParagraphFont"/>
    <w:link w:val="Footer"/>
    <w:uiPriority w:val="99"/>
    <w:rsid w:val="00BE5992"/>
  </w:style>
  <w:style w:type="character" w:styleId="PageNumber">
    <w:name w:val="page number"/>
    <w:basedOn w:val="DefaultParagraphFont"/>
    <w:uiPriority w:val="99"/>
    <w:semiHidden w:val="1"/>
    <w:unhideWhenUsed w:val="1"/>
    <w:rsid w:val="00BE5992"/>
  </w:style>
  <w:style w:type="table" w:styleId="TableGrid">
    <w:name w:val="Table Grid"/>
    <w:basedOn w:val="TableNormal"/>
    <w:uiPriority w:val="59"/>
    <w:rsid w:val="00BE5992"/>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FootnoteText">
    <w:name w:val="footnote text"/>
    <w:aliases w:val="Footnote Text Char Car,fn,Texto de nota de rodapé Char Char Char,Texto de nota de rodapé Char Char,footnote text,Char Char, Char Char Char Char Char,FN,Footnote Text Char Char Char Char Char Char Char,Footnotes,Footnote ak,Car,ft"/>
    <w:basedOn w:val="Normal"/>
    <w:link w:val="FootnoteTextChar"/>
    <w:uiPriority w:val="99"/>
    <w:unhideWhenUsed w:val="1"/>
    <w:qFormat w:val="1"/>
    <w:rsid w:val="00BE5992"/>
    <w:rPr>
      <w:rFonts w:asciiTheme="minorHAnsi" w:cstheme="minorBidi" w:eastAsiaTheme="minorHAnsi" w:hAnsiTheme="minorHAnsi"/>
      <w:sz w:val="20"/>
      <w:szCs w:val="20"/>
      <w:lang w:eastAsia="en-US"/>
    </w:rPr>
  </w:style>
  <w:style w:type="character" w:styleId="FootnoteTextChar" w:customStyle="1">
    <w:name w:val="Footnote Text Char"/>
    <w:aliases w:val="Footnote Text Char Car Char,fn Char,Texto de nota de rodapé Char Char Char Char,Texto de nota de rodapé Char Char Char1,footnote text Char,Char Char Char, Char Char Char Char Char Char,FN Char,Footnotes Char,Footnote ak Char,Car Char"/>
    <w:basedOn w:val="DefaultParagraphFont"/>
    <w:link w:val="FootnoteText"/>
    <w:uiPriority w:val="99"/>
    <w:rsid w:val="00BE5992"/>
    <w:rPr>
      <w:sz w:val="20"/>
      <w:szCs w:val="20"/>
    </w:rPr>
  </w:style>
  <w:style w:type="character" w:styleId="FootnoteReference">
    <w:name w:val="footnote reference"/>
    <w:aliases w:val="Footnote symbol,Times 10 Point,Exposant 3 Point, Exposant 3 Point,Footnote number,Footnote Reference Number,Footnote reference number,Footnote Reference Superscript,EN Footnote Reference,note TESI,Voetnootverwijzing,fr,o,FR,FR1,FC"/>
    <w:basedOn w:val="DefaultParagraphFont"/>
    <w:link w:val="1"/>
    <w:uiPriority w:val="99"/>
    <w:unhideWhenUsed w:val="1"/>
    <w:rsid w:val="00BE5992"/>
    <w:rPr>
      <w:vertAlign w:val="superscript"/>
    </w:rPr>
  </w:style>
  <w:style w:type="character" w:styleId="Hyperlink">
    <w:name w:val="Hyperlink"/>
    <w:basedOn w:val="DefaultParagraphFont"/>
    <w:unhideWhenUsed w:val="1"/>
    <w:rsid w:val="00BE5992"/>
    <w:rPr>
      <w:color w:val="0000ff"/>
      <w:u w:val="single"/>
    </w:rPr>
  </w:style>
  <w:style w:type="paragraph" w:styleId="Caption">
    <w:name w:val="caption"/>
    <w:basedOn w:val="Normal"/>
    <w:next w:val="Normal"/>
    <w:uiPriority w:val="35"/>
    <w:unhideWhenUsed w:val="1"/>
    <w:qFormat w:val="1"/>
    <w:rsid w:val="00BE5992"/>
    <w:pPr>
      <w:spacing w:after="200"/>
    </w:pPr>
    <w:rPr>
      <w:rFonts w:asciiTheme="minorHAnsi" w:cstheme="minorBidi" w:eastAsiaTheme="minorHAnsi" w:hAnsiTheme="minorHAnsi"/>
      <w:i w:val="1"/>
      <w:iCs w:val="1"/>
      <w:color w:val="44546a" w:themeColor="text2"/>
      <w:sz w:val="18"/>
      <w:szCs w:val="18"/>
      <w:lang w:eastAsia="en-US"/>
    </w:rPr>
  </w:style>
  <w:style w:type="character" w:styleId="MenoPendente1" w:customStyle="1">
    <w:name w:val="Menção Pendente1"/>
    <w:basedOn w:val="DefaultParagraphFont"/>
    <w:uiPriority w:val="99"/>
    <w:unhideWhenUsed w:val="1"/>
    <w:rsid w:val="00BE5992"/>
    <w:rPr>
      <w:color w:val="605e5c"/>
      <w:shd w:color="auto" w:fill="e1dfdd" w:val="clear"/>
    </w:rPr>
  </w:style>
  <w:style w:type="character" w:styleId="FollowedHyperlink">
    <w:name w:val="FollowedHyperlink"/>
    <w:basedOn w:val="DefaultParagraphFont"/>
    <w:uiPriority w:val="99"/>
    <w:semiHidden w:val="1"/>
    <w:unhideWhenUsed w:val="1"/>
    <w:rsid w:val="00BE5992"/>
    <w:rPr>
      <w:color w:val="954f72" w:themeColor="followedHyperlink"/>
      <w:u w:val="single"/>
    </w:rPr>
  </w:style>
  <w:style w:type="paragraph" w:styleId="Revision">
    <w:name w:val="Revision"/>
    <w:hidden w:val="1"/>
    <w:uiPriority w:val="99"/>
    <w:semiHidden w:val="1"/>
    <w:rsid w:val="00BE5992"/>
  </w:style>
  <w:style w:type="paragraph" w:styleId="TOCHeading">
    <w:name w:val="TOC Heading"/>
    <w:basedOn w:val="Heading1"/>
    <w:next w:val="Normal"/>
    <w:uiPriority w:val="39"/>
    <w:unhideWhenUsed w:val="1"/>
    <w:qFormat w:val="1"/>
    <w:rsid w:val="00BE5992"/>
    <w:pPr>
      <w:spacing w:line="259" w:lineRule="auto"/>
      <w:outlineLvl w:val="9"/>
    </w:pPr>
    <w:rPr>
      <w:lang w:eastAsia="pt-BR"/>
    </w:rPr>
  </w:style>
  <w:style w:type="paragraph" w:styleId="TOC1">
    <w:name w:val="toc 1"/>
    <w:basedOn w:val="Normal"/>
    <w:next w:val="Normal"/>
    <w:autoRedefine w:val="1"/>
    <w:uiPriority w:val="39"/>
    <w:unhideWhenUsed w:val="1"/>
    <w:qFormat w:val="1"/>
    <w:rsid w:val="00BE5992"/>
    <w:pPr>
      <w:spacing w:after="120" w:before="120"/>
    </w:pPr>
    <w:rPr>
      <w:rFonts w:asciiTheme="minorHAnsi" w:cstheme="minorHAnsi" w:hAnsiTheme="minorHAnsi"/>
      <w:b w:val="1"/>
      <w:bCs w:val="1"/>
      <w:caps w:val="1"/>
      <w:sz w:val="20"/>
      <w:szCs w:val="20"/>
    </w:rPr>
  </w:style>
  <w:style w:type="paragraph" w:styleId="BodyText2">
    <w:name w:val="Body Text 2"/>
    <w:basedOn w:val="Normal"/>
    <w:link w:val="BodyText2Char"/>
    <w:semiHidden w:val="1"/>
    <w:rsid w:val="00BE5992"/>
    <w:pPr>
      <w:spacing w:line="480" w:lineRule="auto"/>
      <w:jc w:val="both"/>
    </w:pPr>
    <w:rPr>
      <w:color w:val="ff6600"/>
    </w:rPr>
  </w:style>
  <w:style w:type="character" w:styleId="BodyText2Char" w:customStyle="1">
    <w:name w:val="Body Text 2 Char"/>
    <w:basedOn w:val="DefaultParagraphFont"/>
    <w:link w:val="BodyText2"/>
    <w:semiHidden w:val="1"/>
    <w:rsid w:val="00BE5992"/>
    <w:rPr>
      <w:rFonts w:ascii="Times New Roman" w:cs="Times New Roman" w:eastAsia="Times New Roman" w:hAnsi="Times New Roman"/>
      <w:color w:val="ff6600"/>
      <w:lang w:eastAsia="pt-BR"/>
    </w:rPr>
  </w:style>
  <w:style w:type="paragraph" w:styleId="EndnoteText">
    <w:name w:val="endnote text"/>
    <w:basedOn w:val="Normal"/>
    <w:link w:val="EndnoteTextChar"/>
    <w:uiPriority w:val="99"/>
    <w:semiHidden w:val="1"/>
    <w:unhideWhenUsed w:val="1"/>
    <w:rsid w:val="00BE5992"/>
    <w:rPr>
      <w:rFonts w:asciiTheme="minorHAnsi" w:cstheme="minorBidi" w:eastAsiaTheme="minorHAnsi" w:hAnsiTheme="minorHAnsi"/>
      <w:sz w:val="20"/>
      <w:szCs w:val="20"/>
      <w:lang w:eastAsia="en-US"/>
    </w:rPr>
  </w:style>
  <w:style w:type="character" w:styleId="EndnoteTextChar" w:customStyle="1">
    <w:name w:val="Endnote Text Char"/>
    <w:basedOn w:val="DefaultParagraphFont"/>
    <w:link w:val="EndnoteText"/>
    <w:uiPriority w:val="99"/>
    <w:semiHidden w:val="1"/>
    <w:rsid w:val="00BE5992"/>
    <w:rPr>
      <w:sz w:val="20"/>
      <w:szCs w:val="20"/>
    </w:rPr>
  </w:style>
  <w:style w:type="character" w:styleId="EndnoteReference">
    <w:name w:val="endnote reference"/>
    <w:basedOn w:val="DefaultParagraphFont"/>
    <w:uiPriority w:val="99"/>
    <w:semiHidden w:val="1"/>
    <w:unhideWhenUsed w:val="1"/>
    <w:rsid w:val="00BE5992"/>
    <w:rPr>
      <w:vertAlign w:val="superscript"/>
    </w:rPr>
  </w:style>
  <w:style w:type="paragraph" w:styleId="ListBullet">
    <w:name w:val="List Bullet"/>
    <w:basedOn w:val="Normal"/>
    <w:unhideWhenUsed w:val="1"/>
    <w:rsid w:val="00BE5992"/>
    <w:pPr>
      <w:numPr>
        <w:numId w:val="1"/>
      </w:numPr>
      <w:spacing w:after="160" w:line="259" w:lineRule="auto"/>
      <w:contextualSpacing w:val="1"/>
    </w:pPr>
    <w:rPr>
      <w:rFonts w:asciiTheme="minorHAnsi" w:cstheme="minorBidi" w:eastAsiaTheme="minorHAnsi" w:hAnsiTheme="minorHAnsi"/>
      <w:sz w:val="22"/>
      <w:szCs w:val="22"/>
      <w:lang w:eastAsia="en-US"/>
    </w:rPr>
  </w:style>
  <w:style w:type="character" w:styleId="CommentReference">
    <w:name w:val="annotation reference"/>
    <w:basedOn w:val="DefaultParagraphFont"/>
    <w:uiPriority w:val="99"/>
    <w:unhideWhenUsed w:val="1"/>
    <w:rsid w:val="00BE5992"/>
    <w:rPr>
      <w:sz w:val="16"/>
      <w:szCs w:val="16"/>
    </w:rPr>
  </w:style>
  <w:style w:type="paragraph" w:styleId="CommentText">
    <w:name w:val="annotation text"/>
    <w:basedOn w:val="Normal"/>
    <w:link w:val="CommentTextChar"/>
    <w:uiPriority w:val="99"/>
    <w:unhideWhenUsed w:val="1"/>
    <w:rsid w:val="00BE5992"/>
    <w:pPr>
      <w:spacing w:after="160"/>
    </w:pPr>
    <w:rPr>
      <w:rFonts w:asciiTheme="minorHAnsi" w:cstheme="minorBidi" w:eastAsiaTheme="minorHAnsi" w:hAnsiTheme="minorHAnsi"/>
      <w:sz w:val="20"/>
      <w:szCs w:val="20"/>
      <w:lang w:eastAsia="en-US"/>
    </w:rPr>
  </w:style>
  <w:style w:type="character" w:styleId="CommentTextChar" w:customStyle="1">
    <w:name w:val="Comment Text Char"/>
    <w:basedOn w:val="DefaultParagraphFont"/>
    <w:link w:val="CommentText"/>
    <w:uiPriority w:val="99"/>
    <w:rsid w:val="00BE5992"/>
    <w:rPr>
      <w:sz w:val="20"/>
      <w:szCs w:val="20"/>
    </w:rPr>
  </w:style>
  <w:style w:type="paragraph" w:styleId="CommentSubject">
    <w:name w:val="annotation subject"/>
    <w:basedOn w:val="CommentText"/>
    <w:next w:val="CommentText"/>
    <w:link w:val="CommentSubjectChar"/>
    <w:uiPriority w:val="99"/>
    <w:semiHidden w:val="1"/>
    <w:unhideWhenUsed w:val="1"/>
    <w:rsid w:val="00BE5992"/>
    <w:rPr>
      <w:b w:val="1"/>
      <w:bCs w:val="1"/>
    </w:rPr>
  </w:style>
  <w:style w:type="character" w:styleId="CommentSubjectChar" w:customStyle="1">
    <w:name w:val="Comment Subject Char"/>
    <w:basedOn w:val="CommentTextChar"/>
    <w:link w:val="CommentSubject"/>
    <w:uiPriority w:val="99"/>
    <w:semiHidden w:val="1"/>
    <w:rsid w:val="00BE5992"/>
    <w:rPr>
      <w:b w:val="1"/>
      <w:bCs w:val="1"/>
      <w:sz w:val="20"/>
      <w:szCs w:val="20"/>
    </w:rPr>
  </w:style>
  <w:style w:type="paragraph" w:styleId="TOC2">
    <w:name w:val="toc 2"/>
    <w:basedOn w:val="Normal"/>
    <w:next w:val="Normal"/>
    <w:autoRedefine w:val="1"/>
    <w:uiPriority w:val="39"/>
    <w:unhideWhenUsed w:val="1"/>
    <w:qFormat w:val="1"/>
    <w:rsid w:val="00BE5992"/>
    <w:pPr>
      <w:ind w:left="240"/>
    </w:pPr>
    <w:rPr>
      <w:rFonts w:asciiTheme="minorHAnsi" w:cstheme="minorHAnsi" w:hAnsiTheme="minorHAnsi"/>
      <w:smallCaps w:val="1"/>
      <w:sz w:val="20"/>
      <w:szCs w:val="20"/>
    </w:rPr>
  </w:style>
  <w:style w:type="paragraph" w:styleId="TOC3">
    <w:name w:val="toc 3"/>
    <w:basedOn w:val="Normal"/>
    <w:next w:val="Normal"/>
    <w:autoRedefine w:val="1"/>
    <w:uiPriority w:val="39"/>
    <w:unhideWhenUsed w:val="1"/>
    <w:qFormat w:val="1"/>
    <w:rsid w:val="00BE5992"/>
    <w:pPr>
      <w:ind w:left="480"/>
    </w:pPr>
    <w:rPr>
      <w:rFonts w:asciiTheme="minorHAnsi" w:cstheme="minorHAnsi" w:hAnsiTheme="minorHAnsi"/>
      <w:i w:val="1"/>
      <w:iCs w:val="1"/>
      <w:sz w:val="20"/>
      <w:szCs w:val="20"/>
    </w:rPr>
  </w:style>
  <w:style w:type="numbering" w:styleId="Semlista1" w:customStyle="1">
    <w:name w:val="Sem lista1"/>
    <w:next w:val="NoList"/>
    <w:uiPriority w:val="99"/>
    <w:semiHidden w:val="1"/>
    <w:unhideWhenUsed w:val="1"/>
    <w:rsid w:val="00BE5992"/>
  </w:style>
  <w:style w:type="table" w:styleId="Tabelacomgrade1" w:customStyle="1">
    <w:name w:val="Tabela com grade1"/>
    <w:basedOn w:val="TableNormal"/>
    <w:next w:val="TableGrid"/>
    <w:uiPriority w:val="39"/>
    <w:rsid w:val="00BE5992"/>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Semlista11" w:customStyle="1">
    <w:name w:val="Sem lista11"/>
    <w:next w:val="NoList"/>
    <w:uiPriority w:val="99"/>
    <w:semiHidden w:val="1"/>
    <w:unhideWhenUsed w:val="1"/>
    <w:rsid w:val="00BE5992"/>
  </w:style>
  <w:style w:type="paragraph" w:styleId="BodyText">
    <w:name w:val="Body Text"/>
    <w:basedOn w:val="Normal"/>
    <w:link w:val="BodyTextChar"/>
    <w:uiPriority w:val="1"/>
    <w:unhideWhenUsed w:val="1"/>
    <w:qFormat w:val="1"/>
    <w:rsid w:val="00BE5992"/>
    <w:pPr>
      <w:spacing w:after="120"/>
    </w:pPr>
  </w:style>
  <w:style w:type="character" w:styleId="BodyTextChar" w:customStyle="1">
    <w:name w:val="Body Text Char"/>
    <w:basedOn w:val="DefaultParagraphFont"/>
    <w:link w:val="BodyText"/>
    <w:uiPriority w:val="1"/>
    <w:rsid w:val="00BE5992"/>
    <w:rPr>
      <w:rFonts w:ascii="Times New Roman" w:cs="Times New Roman" w:eastAsia="Times New Roman" w:hAnsi="Times New Roman"/>
      <w:lang w:eastAsia="pt-BR"/>
    </w:rPr>
  </w:style>
  <w:style w:type="paragraph" w:styleId="Default" w:customStyle="1">
    <w:name w:val="Default"/>
    <w:link w:val="DefaultChar"/>
    <w:rsid w:val="00BE5992"/>
    <w:pPr>
      <w:autoSpaceDE w:val="0"/>
      <w:autoSpaceDN w:val="0"/>
      <w:adjustRightInd w:val="0"/>
    </w:pPr>
    <w:rPr>
      <w:rFonts w:ascii="Linux Libertine O" w:cs="Linux Libertine O" w:hAnsi="Linux Libertine O"/>
      <w:color w:val="000000"/>
    </w:rPr>
  </w:style>
  <w:style w:type="paragraph" w:styleId="Pa131" w:customStyle="1">
    <w:name w:val="Pa13_1"/>
    <w:basedOn w:val="Default"/>
    <w:next w:val="Default"/>
    <w:uiPriority w:val="99"/>
    <w:rsid w:val="00BE5992"/>
    <w:pPr>
      <w:spacing w:line="181" w:lineRule="atLeast"/>
    </w:pPr>
    <w:rPr>
      <w:rFonts w:cstheme="minorBidi"/>
      <w:color w:val="auto"/>
    </w:rPr>
  </w:style>
  <w:style w:type="character" w:styleId="A24" w:customStyle="1">
    <w:name w:val="A2_4"/>
    <w:uiPriority w:val="99"/>
    <w:rsid w:val="00BE5992"/>
    <w:rPr>
      <w:rFonts w:cs="Linux Libertine O"/>
      <w:b w:val="1"/>
      <w:bCs w:val="1"/>
      <w:color w:val="000000"/>
      <w:sz w:val="16"/>
      <w:szCs w:val="16"/>
    </w:rPr>
  </w:style>
  <w:style w:type="character" w:styleId="A41" w:customStyle="1">
    <w:name w:val="A4_1"/>
    <w:uiPriority w:val="99"/>
    <w:rsid w:val="00BE5992"/>
    <w:rPr>
      <w:rFonts w:cs="Linux Libertine O"/>
      <w:color w:val="000000"/>
      <w:sz w:val="9"/>
      <w:szCs w:val="9"/>
      <w:u w:val="single"/>
    </w:rPr>
  </w:style>
  <w:style w:type="paragraph" w:styleId="Pa04" w:customStyle="1">
    <w:name w:val="Pa0_4"/>
    <w:basedOn w:val="Default"/>
    <w:next w:val="Default"/>
    <w:uiPriority w:val="99"/>
    <w:rsid w:val="00BE5992"/>
    <w:pPr>
      <w:spacing w:line="181" w:lineRule="atLeast"/>
    </w:pPr>
    <w:rPr>
      <w:rFonts w:cstheme="minorBidi"/>
      <w:color w:val="auto"/>
    </w:rPr>
  </w:style>
  <w:style w:type="character" w:styleId="A54" w:customStyle="1">
    <w:name w:val="A5_4"/>
    <w:uiPriority w:val="99"/>
    <w:rsid w:val="00BE5992"/>
    <w:rPr>
      <w:rFonts w:cs="Linux Libertine O"/>
      <w:color w:val="000000"/>
      <w:sz w:val="9"/>
      <w:szCs w:val="9"/>
    </w:rPr>
  </w:style>
  <w:style w:type="paragraph" w:styleId="TOC4">
    <w:name w:val="toc 4"/>
    <w:basedOn w:val="Normal"/>
    <w:next w:val="Normal"/>
    <w:autoRedefine w:val="1"/>
    <w:uiPriority w:val="39"/>
    <w:unhideWhenUsed w:val="1"/>
    <w:rsid w:val="00BE5992"/>
    <w:pPr>
      <w:ind w:left="720"/>
    </w:pPr>
    <w:rPr>
      <w:rFonts w:asciiTheme="minorHAnsi" w:cstheme="minorHAnsi" w:hAnsiTheme="minorHAnsi"/>
      <w:sz w:val="18"/>
      <w:szCs w:val="18"/>
    </w:rPr>
  </w:style>
  <w:style w:type="paragraph" w:styleId="TOC5">
    <w:name w:val="toc 5"/>
    <w:basedOn w:val="Normal"/>
    <w:next w:val="Normal"/>
    <w:autoRedefine w:val="1"/>
    <w:unhideWhenUsed w:val="1"/>
    <w:rsid w:val="00BE5992"/>
    <w:pPr>
      <w:ind w:left="960"/>
    </w:pPr>
    <w:rPr>
      <w:rFonts w:asciiTheme="minorHAnsi" w:cstheme="minorHAnsi" w:hAnsiTheme="minorHAnsi"/>
      <w:sz w:val="18"/>
      <w:szCs w:val="18"/>
    </w:rPr>
  </w:style>
  <w:style w:type="paragraph" w:styleId="TOC6">
    <w:name w:val="toc 6"/>
    <w:basedOn w:val="Normal"/>
    <w:next w:val="Normal"/>
    <w:autoRedefine w:val="1"/>
    <w:uiPriority w:val="39"/>
    <w:unhideWhenUsed w:val="1"/>
    <w:rsid w:val="00BE5992"/>
    <w:pPr>
      <w:ind w:left="1200"/>
    </w:pPr>
    <w:rPr>
      <w:rFonts w:asciiTheme="minorHAnsi" w:cstheme="minorHAnsi" w:hAnsiTheme="minorHAnsi"/>
      <w:sz w:val="18"/>
      <w:szCs w:val="18"/>
    </w:rPr>
  </w:style>
  <w:style w:type="paragraph" w:styleId="TOC7">
    <w:name w:val="toc 7"/>
    <w:basedOn w:val="Normal"/>
    <w:next w:val="Normal"/>
    <w:autoRedefine w:val="1"/>
    <w:uiPriority w:val="39"/>
    <w:unhideWhenUsed w:val="1"/>
    <w:rsid w:val="00BE5992"/>
    <w:pPr>
      <w:ind w:left="1440"/>
    </w:pPr>
    <w:rPr>
      <w:rFonts w:asciiTheme="minorHAnsi" w:cstheme="minorHAnsi" w:hAnsiTheme="minorHAnsi"/>
      <w:sz w:val="18"/>
      <w:szCs w:val="18"/>
    </w:rPr>
  </w:style>
  <w:style w:type="paragraph" w:styleId="TOC8">
    <w:name w:val="toc 8"/>
    <w:basedOn w:val="Normal"/>
    <w:next w:val="Normal"/>
    <w:autoRedefine w:val="1"/>
    <w:uiPriority w:val="39"/>
    <w:unhideWhenUsed w:val="1"/>
    <w:rsid w:val="00BE5992"/>
    <w:pPr>
      <w:ind w:left="1680"/>
    </w:pPr>
    <w:rPr>
      <w:rFonts w:asciiTheme="minorHAnsi" w:cstheme="minorHAnsi" w:hAnsiTheme="minorHAnsi"/>
      <w:sz w:val="18"/>
      <w:szCs w:val="18"/>
    </w:rPr>
  </w:style>
  <w:style w:type="paragraph" w:styleId="TOC9">
    <w:name w:val="toc 9"/>
    <w:basedOn w:val="Normal"/>
    <w:next w:val="Normal"/>
    <w:autoRedefine w:val="1"/>
    <w:uiPriority w:val="39"/>
    <w:unhideWhenUsed w:val="1"/>
    <w:rsid w:val="00BE5992"/>
    <w:pPr>
      <w:ind w:left="1920"/>
    </w:pPr>
    <w:rPr>
      <w:rFonts w:asciiTheme="minorHAnsi" w:cstheme="minorHAnsi" w:hAnsiTheme="minorHAnsi"/>
      <w:sz w:val="18"/>
      <w:szCs w:val="18"/>
    </w:rPr>
  </w:style>
  <w:style w:type="paragraph" w:styleId="TableofFigures">
    <w:name w:val="table of figures"/>
    <w:basedOn w:val="Normal"/>
    <w:next w:val="Normal"/>
    <w:uiPriority w:val="99"/>
    <w:unhideWhenUsed w:val="1"/>
    <w:rsid w:val="00BE5992"/>
    <w:rPr>
      <w:rFonts w:asciiTheme="minorHAnsi" w:cstheme="minorHAnsi" w:hAnsiTheme="minorHAnsi"/>
      <w:i w:val="1"/>
      <w:iCs w:val="1"/>
      <w:sz w:val="20"/>
      <w:szCs w:val="20"/>
    </w:rPr>
  </w:style>
  <w:style w:type="paragraph" w:styleId="Pa0" w:customStyle="1">
    <w:name w:val="Pa0"/>
    <w:basedOn w:val="Default"/>
    <w:next w:val="Default"/>
    <w:uiPriority w:val="99"/>
    <w:rsid w:val="00BE5992"/>
    <w:pPr>
      <w:spacing w:line="191" w:lineRule="atLeast"/>
    </w:pPr>
    <w:rPr>
      <w:rFonts w:ascii="Interstate" w:hAnsi="Interstate" w:cstheme="minorBidi"/>
      <w:color w:val="auto"/>
    </w:rPr>
  </w:style>
  <w:style w:type="character" w:styleId="A11" w:customStyle="1">
    <w:name w:val="A11"/>
    <w:uiPriority w:val="99"/>
    <w:rsid w:val="00BE5992"/>
    <w:rPr>
      <w:rFonts w:cs="Interstate"/>
      <w:color w:val="000000"/>
      <w:sz w:val="11"/>
      <w:szCs w:val="11"/>
    </w:rPr>
  </w:style>
  <w:style w:type="paragraph" w:styleId="Pa5" w:customStyle="1">
    <w:name w:val="Pa5"/>
    <w:basedOn w:val="Default"/>
    <w:next w:val="Default"/>
    <w:uiPriority w:val="99"/>
    <w:rsid w:val="00BE5992"/>
    <w:pPr>
      <w:spacing w:line="191" w:lineRule="atLeast"/>
    </w:pPr>
    <w:rPr>
      <w:rFonts w:ascii="Interstate" w:hAnsi="Interstate" w:cstheme="minorBidi"/>
      <w:color w:val="auto"/>
    </w:rPr>
  </w:style>
  <w:style w:type="character" w:styleId="A12" w:customStyle="1">
    <w:name w:val="A12"/>
    <w:uiPriority w:val="99"/>
    <w:rsid w:val="00BE5992"/>
    <w:rPr>
      <w:rFonts w:cs="Interstate"/>
      <w:b w:val="1"/>
      <w:bCs w:val="1"/>
      <w:color w:val="000000"/>
      <w:sz w:val="19"/>
      <w:szCs w:val="19"/>
    </w:rPr>
  </w:style>
  <w:style w:type="paragraph" w:styleId="NoSpacing">
    <w:name w:val="No Spacing"/>
    <w:uiPriority w:val="1"/>
    <w:qFormat w:val="1"/>
    <w:rsid w:val="00BE5992"/>
    <w:pPr>
      <w:spacing w:line="360" w:lineRule="exact"/>
    </w:pPr>
    <w:rPr>
      <w:rFonts w:ascii="Calibri" w:eastAsia="Calibri" w:hAnsi="Calibri"/>
      <w:sz w:val="22"/>
      <w:szCs w:val="22"/>
    </w:rPr>
  </w:style>
  <w:style w:type="paragraph" w:styleId="SemEspaamento1" w:customStyle="1">
    <w:name w:val="Sem Espaçamento1"/>
    <w:uiPriority w:val="1"/>
    <w:qFormat w:val="1"/>
    <w:rsid w:val="00BE5992"/>
    <w:pPr>
      <w:spacing w:line="360" w:lineRule="exact"/>
    </w:pPr>
    <w:rPr>
      <w:rFonts w:ascii="Calibri" w:eastAsia="Calibri" w:hAnsi="Calibri"/>
      <w:sz w:val="22"/>
      <w:szCs w:val="22"/>
    </w:rPr>
  </w:style>
  <w:style w:type="paragraph" w:styleId="ListaColorida-nfase11" w:customStyle="1">
    <w:name w:val="Lista Colorida - Ênfase 11"/>
    <w:basedOn w:val="Normal"/>
    <w:uiPriority w:val="34"/>
    <w:qFormat w:val="1"/>
    <w:rsid w:val="00BE5992"/>
    <w:pPr>
      <w:spacing w:after="200" w:line="276" w:lineRule="auto"/>
      <w:ind w:left="720"/>
      <w:contextualSpacing w:val="1"/>
    </w:pPr>
    <w:rPr>
      <w:rFonts w:ascii="Calibri" w:hAnsi="Calibri"/>
      <w:sz w:val="22"/>
      <w:szCs w:val="22"/>
    </w:rPr>
  </w:style>
  <w:style w:type="paragraph" w:styleId="NoSpacing1" w:customStyle="1">
    <w:name w:val="No Spacing1"/>
    <w:uiPriority w:val="1"/>
    <w:qFormat w:val="1"/>
    <w:rsid w:val="00BE5992"/>
    <w:pPr>
      <w:spacing w:line="360" w:lineRule="exact"/>
    </w:pPr>
    <w:rPr>
      <w:rFonts w:ascii="Calibri" w:eastAsia="Calibri" w:hAnsi="Calibri"/>
      <w:sz w:val="22"/>
      <w:szCs w:val="22"/>
    </w:rPr>
  </w:style>
  <w:style w:type="character" w:styleId="TitleChar" w:customStyle="1">
    <w:name w:val="Title Char"/>
    <w:basedOn w:val="DefaultParagraphFont"/>
    <w:link w:val="Title"/>
    <w:rsid w:val="00BE5992"/>
    <w:rPr>
      <w:rFonts w:ascii="Cambria" w:cs="Times New Roman" w:eastAsia="Times New Roman" w:hAnsi="Cambria"/>
      <w:b w:val="1"/>
      <w:bCs w:val="1"/>
      <w:kern w:val="28"/>
      <w:sz w:val="32"/>
      <w:szCs w:val="32"/>
    </w:rPr>
  </w:style>
  <w:style w:type="character" w:styleId="Strong">
    <w:name w:val="Strong"/>
    <w:uiPriority w:val="22"/>
    <w:qFormat w:val="1"/>
    <w:rsid w:val="00BE5992"/>
    <w:rPr>
      <w:b w:val="1"/>
      <w:bCs w:val="1"/>
    </w:rPr>
  </w:style>
  <w:style w:type="character" w:styleId="Emphasis">
    <w:name w:val="Emphasis"/>
    <w:uiPriority w:val="20"/>
    <w:qFormat w:val="1"/>
    <w:rsid w:val="00BE5992"/>
    <w:rPr>
      <w:i w:val="1"/>
      <w:iCs w:val="1"/>
    </w:rPr>
  </w:style>
  <w:style w:type="paragraph" w:styleId="CIEB-notaderodape" w:customStyle="1">
    <w:name w:val="CIEB-notaderodape"/>
    <w:basedOn w:val="Normal"/>
    <w:rsid w:val="00BE5992"/>
    <w:pPr>
      <w:jc w:val="both"/>
    </w:pPr>
    <w:rPr>
      <w:rFonts w:ascii="Calibri" w:cs="Arial" w:hAnsi="Calibri"/>
      <w:color w:val="000000"/>
      <w:sz w:val="20"/>
      <w:szCs w:val="20"/>
      <w:shd w:color="auto" w:fill="ffffff" w:val="clear"/>
      <w:lang w:eastAsia="en-US"/>
    </w:rPr>
  </w:style>
  <w:style w:type="character" w:styleId="normaltextrun" w:customStyle="1">
    <w:name w:val="normaltextrun"/>
    <w:basedOn w:val="DefaultParagraphFont"/>
    <w:rsid w:val="00BE5992"/>
  </w:style>
  <w:style w:type="character" w:styleId="eop" w:customStyle="1">
    <w:name w:val="eop"/>
    <w:basedOn w:val="DefaultParagraphFont"/>
    <w:rsid w:val="00BE5992"/>
  </w:style>
  <w:style w:type="paragraph" w:styleId="CIEB-subtitulo" w:customStyle="1">
    <w:name w:val="CIEB-subtitulo"/>
    <w:basedOn w:val="Normal"/>
    <w:rsid w:val="00BE5992"/>
    <w:rPr>
      <w:rFonts w:ascii="Calibri" w:hAnsi="Calibri" w:cstheme="minorBidi" w:eastAsiaTheme="minorEastAsia"/>
      <w:b w:val="1"/>
      <w:color w:val="214029"/>
      <w:sz w:val="28"/>
      <w:szCs w:val="28"/>
      <w:lang w:eastAsia="en-US"/>
    </w:rPr>
  </w:style>
  <w:style w:type="paragraph" w:styleId="Standard" w:customStyle="1">
    <w:name w:val="Standard"/>
    <w:rsid w:val="00BE5992"/>
    <w:pPr>
      <w:widowControl w:val="0"/>
      <w:suppressAutoHyphens w:val="1"/>
      <w:autoSpaceDN w:val="0"/>
    </w:pPr>
    <w:rPr>
      <w:rFonts w:cs="Tahoma" w:eastAsia="Arial Unicode MS"/>
      <w:kern w:val="3"/>
      <w:lang w:eastAsia="pt-BR"/>
    </w:rPr>
  </w:style>
  <w:style w:type="paragraph" w:styleId="Pargrafobsico" w:customStyle="1">
    <w:name w:val="[Parágrafo básico]"/>
    <w:basedOn w:val="Normal"/>
    <w:uiPriority w:val="99"/>
    <w:rsid w:val="00BE5992"/>
    <w:pPr>
      <w:widowControl w:val="0"/>
      <w:autoSpaceDE w:val="0"/>
      <w:autoSpaceDN w:val="0"/>
      <w:adjustRightInd w:val="0"/>
      <w:spacing w:line="288" w:lineRule="auto"/>
      <w:textAlignment w:val="center"/>
    </w:pPr>
    <w:rPr>
      <w:rFonts w:ascii="MinionPro-Regular" w:cs="MinionPro-Regular" w:hAnsi="MinionPro-Regular" w:eastAsiaTheme="minorEastAsia"/>
      <w:color w:val="000000"/>
      <w:lang w:eastAsia="en-US"/>
    </w:rPr>
  </w:style>
  <w:style w:type="paragraph" w:styleId="CIEB-titulo" w:customStyle="1">
    <w:name w:val="CIEB-titulo"/>
    <w:basedOn w:val="Normal"/>
    <w:rsid w:val="00BE5992"/>
    <w:pPr>
      <w:tabs>
        <w:tab w:val="left" w:pos="1920"/>
      </w:tabs>
      <w:spacing w:before="240" w:line="360" w:lineRule="auto"/>
      <w:jc w:val="both"/>
    </w:pPr>
    <w:rPr>
      <w:rFonts w:ascii="Calibri" w:hAnsi="Calibri" w:cstheme="minorBidi" w:eastAsiaTheme="minorEastAsia"/>
      <w:b w:val="1"/>
      <w:color w:val="214029"/>
      <w:sz w:val="44"/>
      <w:szCs w:val="44"/>
      <w:lang w:eastAsia="en-US"/>
    </w:rPr>
  </w:style>
  <w:style w:type="paragraph" w:styleId="CIEB-texto" w:customStyle="1">
    <w:name w:val="CIEB-texto"/>
    <w:basedOn w:val="NormalWeb"/>
    <w:rsid w:val="00BE5992"/>
    <w:pPr>
      <w:shd w:color="auto" w:fill="ffffff" w:val="clear"/>
      <w:spacing w:after="225" w:afterAutospacing="0" w:before="0" w:beforeAutospacing="0"/>
      <w:jc w:val="both"/>
    </w:pPr>
    <w:rPr>
      <w:rFonts w:ascii="Calibri" w:hAnsi="Calibri" w:eastAsiaTheme="minorEastAsia"/>
      <w:color w:val="000000"/>
      <w:lang w:eastAsia="en-US"/>
    </w:rPr>
  </w:style>
  <w:style w:type="paragraph" w:styleId="CIEB-intertitulo" w:customStyle="1">
    <w:name w:val="CIEB-intertitulo"/>
    <w:basedOn w:val="Normal"/>
    <w:rsid w:val="00BE5992"/>
    <w:pPr>
      <w:spacing w:line="360" w:lineRule="auto"/>
    </w:pPr>
    <w:rPr>
      <w:rFonts w:ascii="Calibri" w:hAnsi="Calibri" w:cstheme="minorBidi" w:eastAsiaTheme="minorEastAsia"/>
      <w:b w:val="1"/>
      <w:color w:val="65b044"/>
      <w:lang w:eastAsia="en-US"/>
    </w:rPr>
  </w:style>
  <w:style w:type="paragraph" w:styleId="CIEB-bullets" w:customStyle="1">
    <w:name w:val="CIEB-bullets"/>
    <w:basedOn w:val="NormalWeb"/>
    <w:rsid w:val="00BE5992"/>
    <w:pPr>
      <w:numPr>
        <w:numId w:val="2"/>
      </w:numPr>
      <w:shd w:color="auto" w:fill="ffffff" w:val="clear"/>
      <w:spacing w:after="225" w:afterAutospacing="0" w:before="0" w:beforeAutospacing="0"/>
      <w:jc w:val="both"/>
    </w:pPr>
    <w:rPr>
      <w:rFonts w:ascii="Calibri" w:hAnsi="Calibri" w:eastAsiaTheme="minorEastAsia"/>
      <w:color w:val="000000"/>
      <w:sz w:val="20"/>
      <w:szCs w:val="20"/>
      <w:lang w:eastAsia="en-US"/>
    </w:rPr>
  </w:style>
  <w:style w:type="paragraph" w:styleId="CIEB-citacoes" w:customStyle="1">
    <w:name w:val="CIEB-citacoes"/>
    <w:basedOn w:val="Normal"/>
    <w:rsid w:val="00BE5992"/>
    <w:pPr>
      <w:spacing w:after="240"/>
      <w:ind w:left="2268"/>
      <w:jc w:val="both"/>
    </w:pPr>
    <w:rPr>
      <w:rFonts w:ascii="Calibri" w:cs="Arial" w:hAnsi="Calibri"/>
      <w:color w:val="000000"/>
      <w:sz w:val="20"/>
      <w:szCs w:val="20"/>
      <w:shd w:color="auto" w:fill="ffffff" w:val="clear"/>
      <w:lang w:eastAsia="en-US"/>
    </w:rPr>
  </w:style>
  <w:style w:type="table" w:styleId="GridTable1Light-Accent2">
    <w:name w:val="Grid Table 1 Light Accent 2"/>
    <w:basedOn w:val="TableNormal"/>
    <w:uiPriority w:val="46"/>
    <w:rsid w:val="00BE5992"/>
    <w:rPr>
      <w:rFonts w:eastAsiaTheme="minorEastAsia"/>
    </w:rPr>
    <w:tblPr>
      <w:tblStyleRowBandSize w:val="1"/>
      <w:tblStyleColBandSize w:val="1"/>
      <w:tblBorders>
        <w:top w:color="f7caac" w:space="0" w:sz="4" w:themeColor="accent2" w:themeTint="000066" w:val="single"/>
        <w:left w:color="f7caac" w:space="0" w:sz="4" w:themeColor="accent2" w:themeTint="000066" w:val="single"/>
        <w:bottom w:color="f7caac" w:space="0" w:sz="4" w:themeColor="accent2" w:themeTint="000066" w:val="single"/>
        <w:right w:color="f7caac" w:space="0" w:sz="4" w:themeColor="accent2" w:themeTint="000066" w:val="single"/>
        <w:insideH w:color="f7caac" w:space="0" w:sz="4" w:themeColor="accent2" w:themeTint="000066" w:val="single"/>
        <w:insideV w:color="f7caac" w:space="0" w:sz="4" w:themeColor="accent2" w:themeTint="000066" w:val="single"/>
      </w:tblBorders>
    </w:tblPr>
    <w:tblStylePr w:type="firstRow">
      <w:rPr>
        <w:b w:val="1"/>
        <w:bCs w:val="1"/>
      </w:rPr>
      <w:tblPr/>
      <w:tcPr>
        <w:tcBorders>
          <w:bottom w:color="f4b083" w:space="0" w:sz="12" w:themeColor="accent2" w:themeTint="000099" w:val="single"/>
        </w:tcBorders>
      </w:tcPr>
    </w:tblStylePr>
    <w:tblStylePr w:type="lastRow">
      <w:rPr>
        <w:b w:val="1"/>
        <w:bCs w:val="1"/>
      </w:rPr>
      <w:tblPr/>
      <w:tcPr>
        <w:tcBorders>
          <w:top w:color="f4b083" w:space="0" w:sz="2" w:themeColor="accent2" w:themeTint="000099" w:val="double"/>
        </w:tcBorders>
      </w:tcPr>
    </w:tblStylePr>
    <w:tblStylePr w:type="firstCol">
      <w:rPr>
        <w:b w:val="1"/>
        <w:bCs w:val="1"/>
      </w:rPr>
    </w:tblStylePr>
    <w:tblStylePr w:type="lastCol">
      <w:rPr>
        <w:b w:val="1"/>
        <w:bCs w:val="1"/>
      </w:rPr>
    </w:tblStylePr>
  </w:style>
  <w:style w:type="table" w:styleId="GridTable1Light">
    <w:name w:val="Grid Table 1 Light"/>
    <w:basedOn w:val="TableNormal"/>
    <w:uiPriority w:val="46"/>
    <w:rsid w:val="00BE5992"/>
    <w:rPr>
      <w:rFonts w:eastAsiaTheme="minorEastAsia"/>
    </w:rPr>
    <w:tblPr>
      <w:tblStyleRowBandSize w:val="1"/>
      <w:tblStyleColBandSize w:val="1"/>
      <w:tblBorders>
        <w:top w:color="999999" w:space="0" w:sz="4" w:themeColor="text1" w:themeTint="000066" w:val="single"/>
        <w:left w:color="999999" w:space="0" w:sz="4" w:themeColor="text1" w:themeTint="000066" w:val="single"/>
        <w:bottom w:color="999999" w:space="0" w:sz="4" w:themeColor="text1" w:themeTint="000066" w:val="single"/>
        <w:right w:color="999999" w:space="0" w:sz="4" w:themeColor="text1" w:themeTint="000066" w:val="single"/>
        <w:insideH w:color="999999" w:space="0" w:sz="4" w:themeColor="text1" w:themeTint="000066" w:val="single"/>
        <w:insideV w:color="999999" w:space="0" w:sz="4" w:themeColor="text1" w:themeTint="000066" w:val="single"/>
      </w:tblBorders>
    </w:tblPr>
    <w:tblStylePr w:type="firstRow">
      <w:rPr>
        <w:b w:val="1"/>
        <w:bCs w:val="1"/>
      </w:rPr>
      <w:tblPr/>
      <w:tcPr>
        <w:tcBorders>
          <w:bottom w:color="666666" w:space="0" w:sz="12" w:themeColor="text1" w:themeTint="000099" w:val="single"/>
        </w:tcBorders>
      </w:tcPr>
    </w:tblStylePr>
    <w:tblStylePr w:type="lastRow">
      <w:rPr>
        <w:b w:val="1"/>
        <w:bCs w:val="1"/>
      </w:rPr>
      <w:tblPr/>
      <w:tcPr>
        <w:tcBorders>
          <w:top w:color="666666" w:space="0" w:sz="2" w:themeColor="text1" w:themeTint="000099" w:val="double"/>
        </w:tcBorders>
      </w:tcPr>
    </w:tblStylePr>
    <w:tblStylePr w:type="firstCol">
      <w:rPr>
        <w:b w:val="1"/>
        <w:bCs w:val="1"/>
      </w:rPr>
    </w:tblStylePr>
    <w:tblStylePr w:type="lastCol">
      <w:rPr>
        <w:b w:val="1"/>
        <w:bCs w:val="1"/>
      </w:rPr>
    </w:tblStylePr>
  </w:style>
  <w:style w:type="table" w:styleId="GridTable1Light-Accent1">
    <w:name w:val="Grid Table 1 Light Accent 1"/>
    <w:basedOn w:val="TableNormal"/>
    <w:uiPriority w:val="46"/>
    <w:rsid w:val="00BE5992"/>
    <w:rPr>
      <w:rFonts w:eastAsiaTheme="minorEastAsia"/>
    </w:rPr>
    <w:tblPr>
      <w:tblStyleRowBandSize w:val="1"/>
      <w:tblStyleColBandSize w:val="1"/>
      <w:tblBorders>
        <w:top w:color="b4c6e7" w:space="0" w:sz="4" w:themeColor="accent1" w:themeTint="000066" w:val="single"/>
        <w:left w:color="b4c6e7" w:space="0" w:sz="4" w:themeColor="accent1" w:themeTint="000066" w:val="single"/>
        <w:bottom w:color="b4c6e7" w:space="0" w:sz="4" w:themeColor="accent1" w:themeTint="000066" w:val="single"/>
        <w:right w:color="b4c6e7" w:space="0" w:sz="4" w:themeColor="accent1" w:themeTint="000066" w:val="single"/>
        <w:insideH w:color="b4c6e7" w:space="0" w:sz="4" w:themeColor="accent1" w:themeTint="000066" w:val="single"/>
        <w:insideV w:color="b4c6e7" w:space="0" w:sz="4" w:themeColor="accent1" w:themeTint="000066" w:val="single"/>
      </w:tblBorders>
    </w:tblPr>
    <w:tblStylePr w:type="firstRow">
      <w:rPr>
        <w:b w:val="1"/>
        <w:bCs w:val="1"/>
      </w:rPr>
      <w:tblPr/>
      <w:tcPr>
        <w:tcBorders>
          <w:bottom w:color="8eaadb" w:space="0" w:sz="12" w:themeColor="accent1" w:themeTint="000099" w:val="single"/>
        </w:tcBorders>
      </w:tcPr>
    </w:tblStylePr>
    <w:tblStylePr w:type="lastRow">
      <w:rPr>
        <w:b w:val="1"/>
        <w:bCs w:val="1"/>
      </w:rPr>
      <w:tblPr/>
      <w:tcPr>
        <w:tcBorders>
          <w:top w:color="8eaadb" w:space="0" w:sz="2" w:themeColor="accent1" w:themeTint="000099" w:val="double"/>
        </w:tcBorders>
      </w:tcPr>
    </w:tblStylePr>
    <w:tblStylePr w:type="firstCol">
      <w:rPr>
        <w:b w:val="1"/>
        <w:bCs w:val="1"/>
      </w:rPr>
    </w:tblStylePr>
    <w:tblStylePr w:type="lastCol">
      <w:rPr>
        <w:b w:val="1"/>
        <w:bCs w:val="1"/>
      </w:rPr>
    </w:tblStylePr>
  </w:style>
  <w:style w:type="paragraph" w:styleId="DocumentMap">
    <w:name w:val="Document Map"/>
    <w:basedOn w:val="Normal"/>
    <w:link w:val="DocumentMapChar"/>
    <w:uiPriority w:val="99"/>
    <w:semiHidden w:val="1"/>
    <w:unhideWhenUsed w:val="1"/>
    <w:rsid w:val="00BE5992"/>
    <w:rPr>
      <w:rFonts w:eastAsiaTheme="minorEastAsia"/>
      <w:lang w:eastAsia="en-US" w:val="en-GB"/>
    </w:rPr>
  </w:style>
  <w:style w:type="character" w:styleId="DocumentMapChar" w:customStyle="1">
    <w:name w:val="Document Map Char"/>
    <w:basedOn w:val="DefaultParagraphFont"/>
    <w:link w:val="DocumentMap"/>
    <w:uiPriority w:val="99"/>
    <w:semiHidden w:val="1"/>
    <w:rsid w:val="00BE5992"/>
    <w:rPr>
      <w:rFonts w:ascii="Times New Roman" w:cs="Times New Roman" w:hAnsi="Times New Roman" w:eastAsiaTheme="minorEastAsia"/>
      <w:lang w:val="en-GB"/>
    </w:rPr>
  </w:style>
  <w:style w:type="paragraph" w:styleId="Ttulo21" w:customStyle="1">
    <w:name w:val="Título 21"/>
    <w:basedOn w:val="Normal"/>
    <w:next w:val="Normal"/>
    <w:uiPriority w:val="9"/>
    <w:semiHidden w:val="1"/>
    <w:unhideWhenUsed w:val="1"/>
    <w:qFormat w:val="1"/>
    <w:rsid w:val="00BE5992"/>
    <w:pPr>
      <w:keepNext w:val="1"/>
      <w:keepLines w:val="1"/>
      <w:spacing w:before="40"/>
      <w:jc w:val="both"/>
      <w:outlineLvl w:val="1"/>
    </w:pPr>
    <w:rPr>
      <w:rFonts w:ascii="Calibri Light" w:hAnsi="Calibri Light"/>
      <w:color w:val="2e74b5"/>
      <w:sz w:val="26"/>
      <w:szCs w:val="26"/>
      <w:lang w:eastAsia="en-US"/>
    </w:rPr>
  </w:style>
  <w:style w:type="paragraph" w:styleId="Ttulo31" w:customStyle="1">
    <w:name w:val="Título 31"/>
    <w:basedOn w:val="Normal"/>
    <w:next w:val="Normal"/>
    <w:uiPriority w:val="9"/>
    <w:semiHidden w:val="1"/>
    <w:unhideWhenUsed w:val="1"/>
    <w:qFormat w:val="1"/>
    <w:rsid w:val="00BE5992"/>
    <w:pPr>
      <w:keepNext w:val="1"/>
      <w:keepLines w:val="1"/>
      <w:spacing w:before="40"/>
      <w:jc w:val="both"/>
      <w:outlineLvl w:val="2"/>
    </w:pPr>
    <w:rPr>
      <w:rFonts w:ascii="Calibri Light" w:hAnsi="Calibri Light"/>
      <w:color w:val="1f4d78"/>
      <w:lang w:eastAsia="en-US"/>
    </w:rPr>
  </w:style>
  <w:style w:type="paragraph" w:styleId="Ttulo41" w:customStyle="1">
    <w:name w:val="Título 41"/>
    <w:basedOn w:val="Normal"/>
    <w:next w:val="Normal"/>
    <w:uiPriority w:val="9"/>
    <w:semiHidden w:val="1"/>
    <w:unhideWhenUsed w:val="1"/>
    <w:qFormat w:val="1"/>
    <w:rsid w:val="00BE5992"/>
    <w:pPr>
      <w:keepNext w:val="1"/>
      <w:keepLines w:val="1"/>
      <w:spacing w:before="40"/>
      <w:jc w:val="both"/>
      <w:outlineLvl w:val="3"/>
    </w:pPr>
    <w:rPr>
      <w:rFonts w:ascii="Calibri Light" w:hAnsi="Calibri Light"/>
      <w:i w:val="1"/>
      <w:iCs w:val="1"/>
      <w:color w:val="2e74b5"/>
      <w:sz w:val="18"/>
      <w:szCs w:val="20"/>
      <w:lang w:eastAsia="en-US"/>
    </w:rPr>
  </w:style>
  <w:style w:type="paragraph" w:styleId="Ttulo1" w:customStyle="1">
    <w:name w:val="Título1"/>
    <w:basedOn w:val="Normal"/>
    <w:next w:val="Normal"/>
    <w:uiPriority w:val="10"/>
    <w:qFormat w:val="1"/>
    <w:rsid w:val="00BE5992"/>
    <w:pPr>
      <w:spacing w:before="200"/>
      <w:jc w:val="both"/>
    </w:pPr>
    <w:rPr>
      <w:rFonts w:ascii="Tahoma" w:cs="Tahoma" w:eastAsia="Calibri" w:hAnsi="Tahoma"/>
      <w:b w:val="1"/>
      <w:sz w:val="18"/>
      <w:szCs w:val="20"/>
      <w:lang w:eastAsia="en-US"/>
    </w:rPr>
  </w:style>
  <w:style w:type="paragraph" w:styleId="PargrafodaLista1" w:customStyle="1">
    <w:name w:val="Parágrafo da Lista1"/>
    <w:basedOn w:val="Normal"/>
    <w:next w:val="ListParagraph"/>
    <w:qFormat w:val="1"/>
    <w:rsid w:val="00BE5992"/>
    <w:pPr>
      <w:ind w:left="720"/>
      <w:contextualSpacing w:val="1"/>
      <w:jc w:val="both"/>
    </w:pPr>
    <w:rPr>
      <w:rFonts w:ascii="Tahoma" w:cs="Tahoma" w:eastAsia="Calibri" w:hAnsi="Tahoma"/>
      <w:sz w:val="18"/>
      <w:szCs w:val="20"/>
      <w:lang w:eastAsia="en-US"/>
    </w:rPr>
  </w:style>
  <w:style w:type="character" w:styleId="Hyperlink1" w:customStyle="1">
    <w:name w:val="Hyperlink1"/>
    <w:basedOn w:val="DefaultParagraphFont"/>
    <w:uiPriority w:val="99"/>
    <w:unhideWhenUsed w:val="1"/>
    <w:rsid w:val="00BE5992"/>
    <w:rPr>
      <w:color w:val="0563c1"/>
      <w:u w:val="single"/>
    </w:rPr>
  </w:style>
  <w:style w:type="paragraph" w:styleId="Textodecomentrio1" w:customStyle="1">
    <w:name w:val="Texto de comentário1"/>
    <w:basedOn w:val="Normal"/>
    <w:next w:val="CommentText"/>
    <w:uiPriority w:val="99"/>
    <w:unhideWhenUsed w:val="1"/>
    <w:rsid w:val="00BE5992"/>
    <w:pPr>
      <w:jc w:val="both"/>
    </w:pPr>
    <w:rPr>
      <w:rFonts w:ascii="Tahoma" w:cs="Tahoma" w:hAnsi="Tahoma" w:eastAsiaTheme="minorEastAsia"/>
      <w:sz w:val="20"/>
      <w:szCs w:val="20"/>
      <w:lang w:eastAsia="en-US"/>
    </w:rPr>
  </w:style>
  <w:style w:type="paragraph" w:styleId="Assuntodocomentrio1" w:customStyle="1">
    <w:name w:val="Assunto do comentário1"/>
    <w:basedOn w:val="CommentText"/>
    <w:next w:val="CommentText"/>
    <w:uiPriority w:val="99"/>
    <w:semiHidden w:val="1"/>
    <w:unhideWhenUsed w:val="1"/>
    <w:rsid w:val="00BE5992"/>
    <w:pPr>
      <w:spacing w:after="0"/>
    </w:pPr>
    <w:rPr>
      <w:rFonts w:eastAsiaTheme="minorEastAsia"/>
      <w:lang w:val="en-GB"/>
    </w:rPr>
  </w:style>
  <w:style w:type="character" w:styleId="Ttulo2Char1" w:customStyle="1">
    <w:name w:val="Título 2 Char1"/>
    <w:basedOn w:val="DefaultParagraphFont"/>
    <w:uiPriority w:val="9"/>
    <w:semiHidden w:val="1"/>
    <w:rsid w:val="00BE5992"/>
    <w:rPr>
      <w:rFonts w:asciiTheme="majorHAnsi" w:cstheme="majorBidi" w:eastAsiaTheme="majorEastAsia" w:hAnsiTheme="majorHAnsi"/>
      <w:color w:val="2f5496" w:themeColor="accent1" w:themeShade="0000BF"/>
      <w:sz w:val="26"/>
      <w:szCs w:val="26"/>
      <w:lang w:val="en-GB"/>
    </w:rPr>
  </w:style>
  <w:style w:type="character" w:styleId="Ttulo3Char1" w:customStyle="1">
    <w:name w:val="Título 3 Char1"/>
    <w:basedOn w:val="DefaultParagraphFont"/>
    <w:uiPriority w:val="9"/>
    <w:semiHidden w:val="1"/>
    <w:rsid w:val="00BE5992"/>
    <w:rPr>
      <w:rFonts w:asciiTheme="majorHAnsi" w:cstheme="majorBidi" w:eastAsiaTheme="majorEastAsia" w:hAnsiTheme="majorHAnsi"/>
      <w:color w:val="1f3763" w:themeColor="accent1" w:themeShade="00007F"/>
      <w:lang w:val="en-GB"/>
    </w:rPr>
  </w:style>
  <w:style w:type="character" w:styleId="Ttulo4Char1" w:customStyle="1">
    <w:name w:val="Título 4 Char1"/>
    <w:basedOn w:val="DefaultParagraphFont"/>
    <w:uiPriority w:val="9"/>
    <w:semiHidden w:val="1"/>
    <w:rsid w:val="00BE5992"/>
    <w:rPr>
      <w:rFonts w:asciiTheme="majorHAnsi" w:cstheme="majorBidi" w:eastAsiaTheme="majorEastAsia" w:hAnsiTheme="majorHAnsi"/>
      <w:i w:val="1"/>
      <w:iCs w:val="1"/>
      <w:color w:val="2f5496" w:themeColor="accent1" w:themeShade="0000BF"/>
      <w:lang w:val="en-GB"/>
    </w:rPr>
  </w:style>
  <w:style w:type="character" w:styleId="TtuloChar1" w:customStyle="1">
    <w:name w:val="Título Char1"/>
    <w:basedOn w:val="DefaultParagraphFont"/>
    <w:uiPriority w:val="10"/>
    <w:rsid w:val="00BE5992"/>
    <w:rPr>
      <w:rFonts w:asciiTheme="majorHAnsi" w:cstheme="majorBidi" w:eastAsiaTheme="majorEastAsia" w:hAnsiTheme="majorHAnsi"/>
      <w:spacing w:val="-10"/>
      <w:kern w:val="28"/>
      <w:sz w:val="56"/>
      <w:szCs w:val="56"/>
      <w:lang w:val="en-GB"/>
    </w:rPr>
  </w:style>
  <w:style w:type="character" w:styleId="TextodecomentrioChar1" w:customStyle="1">
    <w:name w:val="Texto de comentário Char1"/>
    <w:basedOn w:val="DefaultParagraphFont"/>
    <w:uiPriority w:val="99"/>
    <w:semiHidden w:val="1"/>
    <w:rsid w:val="00BE5992"/>
    <w:rPr>
      <w:sz w:val="20"/>
      <w:szCs w:val="20"/>
      <w:lang w:val="en-GB"/>
    </w:rPr>
  </w:style>
  <w:style w:type="character" w:styleId="AssuntodocomentrioChar1" w:customStyle="1">
    <w:name w:val="Assunto do comentário Char1"/>
    <w:basedOn w:val="TextodecomentrioChar1"/>
    <w:uiPriority w:val="99"/>
    <w:semiHidden w:val="1"/>
    <w:rsid w:val="00BE5992"/>
    <w:rPr>
      <w:b w:val="1"/>
      <w:bCs w:val="1"/>
      <w:sz w:val="20"/>
      <w:szCs w:val="20"/>
      <w:lang w:val="en-GB"/>
    </w:rPr>
  </w:style>
  <w:style w:type="numbering" w:styleId="NoList1" w:customStyle="1">
    <w:name w:val="No List1"/>
    <w:next w:val="NoList"/>
    <w:uiPriority w:val="99"/>
    <w:semiHidden w:val="1"/>
    <w:unhideWhenUsed w:val="1"/>
    <w:rsid w:val="00BE5992"/>
  </w:style>
  <w:style w:type="paragraph" w:styleId="Char1CharCharChar" w:customStyle="1">
    <w:name w:val="Char1 Char Char Char"/>
    <w:basedOn w:val="Normal"/>
    <w:rsid w:val="00BE5992"/>
    <w:pPr>
      <w:spacing w:after="160" w:line="240" w:lineRule="exact"/>
      <w:jc w:val="both"/>
    </w:pPr>
    <w:rPr>
      <w:rFonts w:ascii="Tahoma" w:hAnsi="Tahoma"/>
      <w:sz w:val="20"/>
      <w:szCs w:val="20"/>
      <w:lang w:eastAsia="en-US" w:val="en-US"/>
    </w:rPr>
  </w:style>
  <w:style w:type="paragraph" w:styleId="Char1CharCharChar1" w:customStyle="1">
    <w:name w:val="Char1 Char Char Char1"/>
    <w:basedOn w:val="Normal"/>
    <w:rsid w:val="00BE5992"/>
    <w:pPr>
      <w:spacing w:after="160" w:line="240" w:lineRule="exact"/>
      <w:jc w:val="both"/>
    </w:pPr>
    <w:rPr>
      <w:rFonts w:ascii="Tahoma" w:hAnsi="Tahoma"/>
      <w:sz w:val="20"/>
      <w:szCs w:val="20"/>
      <w:lang w:eastAsia="en-US" w:val="en-US"/>
    </w:rPr>
  </w:style>
  <w:style w:type="paragraph" w:styleId="ListDash2" w:customStyle="1">
    <w:name w:val="List Dash 2"/>
    <w:basedOn w:val="Normal"/>
    <w:rsid w:val="00BE5992"/>
    <w:pPr>
      <w:numPr>
        <w:numId w:val="4"/>
      </w:numPr>
      <w:spacing w:after="240"/>
      <w:jc w:val="both"/>
    </w:pPr>
    <w:rPr>
      <w:szCs w:val="20"/>
      <w:lang w:eastAsia="en-US" w:val="en-GB"/>
    </w:rPr>
  </w:style>
  <w:style w:type="paragraph" w:styleId="ListDash3" w:customStyle="1">
    <w:name w:val="List Dash 3"/>
    <w:basedOn w:val="Normal"/>
    <w:rsid w:val="00BE5992"/>
    <w:pPr>
      <w:tabs>
        <w:tab w:val="num" w:pos="720"/>
      </w:tabs>
      <w:spacing w:after="240"/>
      <w:ind w:left="720" w:hanging="720"/>
      <w:jc w:val="both"/>
    </w:pPr>
    <w:rPr>
      <w:szCs w:val="20"/>
      <w:lang w:eastAsia="en-US" w:val="en-GB"/>
    </w:rPr>
  </w:style>
  <w:style w:type="paragraph" w:styleId="HeadingB" w:customStyle="1">
    <w:name w:val="Heading B"/>
    <w:basedOn w:val="Heading1"/>
    <w:rsid w:val="00BE5992"/>
    <w:pPr>
      <w:keepLines w:val="0"/>
      <w:numPr>
        <w:ilvl w:val="1"/>
        <w:numId w:val="3"/>
      </w:numPr>
      <w:spacing w:after="200" w:before="0"/>
      <w:ind w:left="0" w:firstLine="0"/>
      <w:jc w:val="both"/>
    </w:pPr>
    <w:rPr>
      <w:rFonts w:ascii="Verdana" w:cs="Times New Roman" w:eastAsia="Times New Roman" w:hAnsi="Verdana"/>
      <w:b w:val="1"/>
      <w:bCs w:val="1"/>
      <w:color w:val="auto"/>
      <w:kern w:val="32"/>
      <w:sz w:val="20"/>
      <w:szCs w:val="20"/>
      <w:u w:val="single"/>
      <w:lang w:val="en-GB"/>
    </w:rPr>
  </w:style>
  <w:style w:type="paragraph" w:styleId="HeadingA" w:customStyle="1">
    <w:name w:val="Heading A"/>
    <w:basedOn w:val="Heading1"/>
    <w:qFormat w:val="1"/>
    <w:rsid w:val="00BE5992"/>
    <w:pPr>
      <w:keepLines w:val="0"/>
      <w:spacing w:after="200" w:before="0"/>
      <w:jc w:val="both"/>
    </w:pPr>
    <w:rPr>
      <w:rFonts w:ascii="Verdana" w:cs="Times New Roman" w:eastAsia="Times New Roman" w:hAnsi="Verdana"/>
      <w:b w:val="1"/>
      <w:bCs w:val="1"/>
      <w:color w:val="auto"/>
      <w:kern w:val="32"/>
      <w:sz w:val="20"/>
      <w:szCs w:val="20"/>
      <w:u w:val="single"/>
      <w:lang w:val="en-GB"/>
    </w:rPr>
  </w:style>
  <w:style w:type="paragraph" w:styleId="HeadingC" w:customStyle="1">
    <w:name w:val="Heading C"/>
    <w:basedOn w:val="Heading1"/>
    <w:rsid w:val="00BE5992"/>
    <w:pPr>
      <w:keepLines w:val="0"/>
      <w:numPr>
        <w:ilvl w:val="2"/>
        <w:numId w:val="3"/>
      </w:numPr>
      <w:spacing w:after="200" w:before="0"/>
      <w:ind w:left="0" w:firstLine="0"/>
      <w:jc w:val="both"/>
    </w:pPr>
    <w:rPr>
      <w:rFonts w:ascii="Verdana" w:cs="Times New Roman" w:eastAsia="Times New Roman" w:hAnsi="Verdana"/>
      <w:b w:val="1"/>
      <w:bCs w:val="1"/>
      <w:color w:val="auto"/>
      <w:kern w:val="32"/>
      <w:sz w:val="20"/>
      <w:szCs w:val="20"/>
      <w:u w:val="single"/>
      <w:lang w:val="en-GB"/>
    </w:rPr>
  </w:style>
  <w:style w:type="paragraph" w:styleId="HeadingE" w:customStyle="1">
    <w:name w:val="Heading E"/>
    <w:basedOn w:val="Normal"/>
    <w:rsid w:val="00BE5992"/>
    <w:pPr>
      <w:numPr>
        <w:ilvl w:val="4"/>
        <w:numId w:val="3"/>
      </w:numPr>
      <w:spacing w:after="100" w:afterAutospacing="1" w:before="100" w:beforeAutospacing="1"/>
      <w:jc w:val="both"/>
      <w:outlineLvl w:val="0"/>
    </w:pPr>
    <w:rPr>
      <w:rFonts w:ascii="Verdana" w:hAnsi="Verdana"/>
      <w:bCs w:val="1"/>
      <w:i w:val="1"/>
      <w:kern w:val="36"/>
      <w:lang w:eastAsia="en-GB" w:val="en-GB"/>
    </w:rPr>
  </w:style>
  <w:style w:type="paragraph" w:styleId="HeadingF" w:customStyle="1">
    <w:name w:val="Heading F"/>
    <w:basedOn w:val="HeadingE"/>
    <w:rsid w:val="00BE5992"/>
    <w:pPr>
      <w:numPr>
        <w:ilvl w:val="5"/>
      </w:numPr>
    </w:pPr>
    <w:rPr>
      <w:i w:val="0"/>
    </w:rPr>
  </w:style>
  <w:style w:type="paragraph" w:styleId="1" w:customStyle="1">
    <w:name w:val="1"/>
    <w:basedOn w:val="Normal"/>
    <w:link w:val="FootnoteReference"/>
    <w:uiPriority w:val="99"/>
    <w:rsid w:val="00BE5992"/>
    <w:pPr>
      <w:spacing w:after="160" w:line="240" w:lineRule="exact"/>
      <w:jc w:val="both"/>
    </w:pPr>
    <w:rPr>
      <w:rFonts w:asciiTheme="minorHAnsi" w:cstheme="minorBidi" w:eastAsiaTheme="minorHAnsi" w:hAnsiTheme="minorHAnsi"/>
      <w:vertAlign w:val="superscript"/>
      <w:lang w:eastAsia="en-US"/>
    </w:rPr>
  </w:style>
  <w:style w:type="character" w:styleId="DefaultChar" w:customStyle="1">
    <w:name w:val="Default Char"/>
    <w:link w:val="Default"/>
    <w:rsid w:val="00BE5992"/>
    <w:rPr>
      <w:rFonts w:ascii="Linux Libertine O" w:cs="Linux Libertine O" w:hAnsi="Linux Libertine O"/>
      <w:color w:val="000000"/>
    </w:rPr>
  </w:style>
  <w:style w:type="paragraph" w:styleId="Contact" w:customStyle="1">
    <w:name w:val="Contact"/>
    <w:basedOn w:val="Normal"/>
    <w:next w:val="Normal"/>
    <w:rsid w:val="00BE5992"/>
    <w:pPr>
      <w:spacing w:after="200" w:before="480"/>
      <w:ind w:left="567" w:hanging="567"/>
    </w:pPr>
    <w:rPr>
      <w:szCs w:val="20"/>
      <w:lang w:eastAsia="en-US" w:val="en-GB"/>
    </w:rPr>
  </w:style>
  <w:style w:type="paragraph" w:styleId="ListBullet1" w:customStyle="1">
    <w:name w:val="List Bullet 1"/>
    <w:basedOn w:val="Normal"/>
    <w:rsid w:val="00BE5992"/>
    <w:pPr>
      <w:tabs>
        <w:tab w:val="num" w:pos="720"/>
      </w:tabs>
      <w:spacing w:after="240"/>
      <w:ind w:left="720" w:hanging="720"/>
      <w:jc w:val="both"/>
    </w:pPr>
    <w:rPr>
      <w:szCs w:val="20"/>
      <w:lang w:eastAsia="en-US" w:val="en-GB"/>
    </w:rPr>
  </w:style>
  <w:style w:type="paragraph" w:styleId="ListBullet2">
    <w:name w:val="List Bullet 2"/>
    <w:basedOn w:val="Normal"/>
    <w:rsid w:val="00BE5992"/>
    <w:pPr>
      <w:tabs>
        <w:tab w:val="num" w:pos="720"/>
      </w:tabs>
      <w:spacing w:after="240"/>
      <w:ind w:left="720" w:hanging="720"/>
      <w:jc w:val="both"/>
    </w:pPr>
    <w:rPr>
      <w:szCs w:val="20"/>
      <w:lang w:eastAsia="en-US" w:val="en-GB"/>
    </w:rPr>
  </w:style>
  <w:style w:type="paragraph" w:styleId="ListBullet3">
    <w:name w:val="List Bullet 3"/>
    <w:basedOn w:val="Normal"/>
    <w:rsid w:val="00BE5992"/>
    <w:pPr>
      <w:tabs>
        <w:tab w:val="num" w:pos="720"/>
      </w:tabs>
      <w:spacing w:after="240"/>
      <w:ind w:left="720" w:hanging="720"/>
      <w:jc w:val="both"/>
    </w:pPr>
    <w:rPr>
      <w:szCs w:val="20"/>
      <w:lang w:eastAsia="en-US" w:val="en-GB"/>
    </w:rPr>
  </w:style>
  <w:style w:type="paragraph" w:styleId="ListBullet4">
    <w:name w:val="List Bullet 4"/>
    <w:basedOn w:val="Normal"/>
    <w:rsid w:val="00BE5992"/>
    <w:pPr>
      <w:tabs>
        <w:tab w:val="num" w:pos="720"/>
      </w:tabs>
      <w:spacing w:after="240"/>
      <w:ind w:left="720" w:hanging="720"/>
      <w:jc w:val="both"/>
    </w:pPr>
    <w:rPr>
      <w:szCs w:val="20"/>
      <w:lang w:eastAsia="en-US" w:val="en-GB"/>
    </w:rPr>
  </w:style>
  <w:style w:type="paragraph" w:styleId="ListDash" w:customStyle="1">
    <w:name w:val="List Dash"/>
    <w:basedOn w:val="Normal"/>
    <w:rsid w:val="00BE5992"/>
    <w:pPr>
      <w:tabs>
        <w:tab w:val="num" w:pos="720"/>
      </w:tabs>
      <w:spacing w:after="240"/>
      <w:ind w:left="720" w:hanging="720"/>
      <w:jc w:val="both"/>
    </w:pPr>
    <w:rPr>
      <w:szCs w:val="20"/>
      <w:lang w:eastAsia="en-US" w:val="en-GB"/>
    </w:rPr>
  </w:style>
  <w:style w:type="paragraph" w:styleId="ListDash1" w:customStyle="1">
    <w:name w:val="List Dash 1"/>
    <w:basedOn w:val="Normal"/>
    <w:rsid w:val="00BE5992"/>
    <w:pPr>
      <w:tabs>
        <w:tab w:val="num" w:pos="720"/>
      </w:tabs>
      <w:spacing w:after="240"/>
      <w:ind w:left="720" w:hanging="720"/>
      <w:jc w:val="both"/>
    </w:pPr>
    <w:rPr>
      <w:szCs w:val="20"/>
      <w:lang w:eastAsia="en-US" w:val="en-GB"/>
    </w:rPr>
  </w:style>
  <w:style w:type="paragraph" w:styleId="ListDash4" w:customStyle="1">
    <w:name w:val="List Dash 4"/>
    <w:basedOn w:val="Normal"/>
    <w:rsid w:val="00BE5992"/>
    <w:pPr>
      <w:tabs>
        <w:tab w:val="num" w:pos="720"/>
      </w:tabs>
      <w:spacing w:after="240"/>
      <w:ind w:left="720" w:hanging="720"/>
      <w:jc w:val="both"/>
    </w:pPr>
    <w:rPr>
      <w:szCs w:val="20"/>
      <w:lang w:eastAsia="en-US" w:val="en-GB"/>
    </w:rPr>
  </w:style>
  <w:style w:type="paragraph" w:styleId="ListNumber">
    <w:name w:val="List Number"/>
    <w:basedOn w:val="Normal"/>
    <w:rsid w:val="00BE5992"/>
    <w:pPr>
      <w:tabs>
        <w:tab w:val="num" w:pos="720"/>
      </w:tabs>
      <w:spacing w:after="240"/>
      <w:ind w:left="720" w:hanging="720"/>
      <w:jc w:val="both"/>
    </w:pPr>
    <w:rPr>
      <w:szCs w:val="20"/>
      <w:lang w:eastAsia="en-US" w:val="en-GB"/>
    </w:rPr>
  </w:style>
  <w:style w:type="paragraph" w:styleId="ListNumber1" w:customStyle="1">
    <w:name w:val="List Number 1"/>
    <w:basedOn w:val="Normal"/>
    <w:rsid w:val="00BE5992"/>
    <w:pPr>
      <w:tabs>
        <w:tab w:val="num" w:pos="720"/>
      </w:tabs>
      <w:spacing w:after="240"/>
      <w:ind w:left="720" w:hanging="720"/>
      <w:jc w:val="both"/>
    </w:pPr>
    <w:rPr>
      <w:szCs w:val="20"/>
      <w:lang w:eastAsia="en-US" w:val="en-GB"/>
    </w:rPr>
  </w:style>
  <w:style w:type="paragraph" w:styleId="ListNumber2">
    <w:name w:val="List Number 2"/>
    <w:basedOn w:val="Normal"/>
    <w:rsid w:val="00BE5992"/>
    <w:pPr>
      <w:tabs>
        <w:tab w:val="num" w:pos="720"/>
      </w:tabs>
      <w:spacing w:after="240"/>
      <w:ind w:left="720" w:hanging="720"/>
      <w:jc w:val="both"/>
    </w:pPr>
    <w:rPr>
      <w:szCs w:val="20"/>
      <w:lang w:eastAsia="en-US" w:val="en-GB"/>
    </w:rPr>
  </w:style>
  <w:style w:type="paragraph" w:styleId="ListNumber3">
    <w:name w:val="List Number 3"/>
    <w:basedOn w:val="Normal"/>
    <w:rsid w:val="00BE5992"/>
    <w:pPr>
      <w:tabs>
        <w:tab w:val="num" w:pos="720"/>
      </w:tabs>
      <w:spacing w:after="240"/>
      <w:ind w:left="720" w:hanging="720"/>
      <w:jc w:val="both"/>
    </w:pPr>
    <w:rPr>
      <w:szCs w:val="20"/>
      <w:lang w:eastAsia="en-US" w:val="en-GB"/>
    </w:rPr>
  </w:style>
  <w:style w:type="paragraph" w:styleId="ListNumber4">
    <w:name w:val="List Number 4"/>
    <w:basedOn w:val="Normal"/>
    <w:rsid w:val="00BE5992"/>
    <w:pPr>
      <w:tabs>
        <w:tab w:val="num" w:pos="720"/>
      </w:tabs>
      <w:spacing w:after="240"/>
      <w:ind w:left="720" w:hanging="720"/>
      <w:jc w:val="both"/>
    </w:pPr>
    <w:rPr>
      <w:szCs w:val="20"/>
      <w:lang w:eastAsia="en-US" w:val="en-GB"/>
    </w:rPr>
  </w:style>
  <w:style w:type="paragraph" w:styleId="ListNumberLevel2" w:customStyle="1">
    <w:name w:val="List Number (Level 2)"/>
    <w:basedOn w:val="Normal"/>
    <w:rsid w:val="00BE5992"/>
    <w:pPr>
      <w:numPr>
        <w:ilvl w:val="1"/>
        <w:numId w:val="13"/>
      </w:numPr>
      <w:spacing w:after="240"/>
      <w:jc w:val="both"/>
    </w:pPr>
    <w:rPr>
      <w:szCs w:val="20"/>
      <w:lang w:eastAsia="en-US" w:val="en-GB"/>
    </w:rPr>
  </w:style>
  <w:style w:type="paragraph" w:styleId="ListNumber1Level2" w:customStyle="1">
    <w:name w:val="List Number 1 (Level 2)"/>
    <w:basedOn w:val="Normal"/>
    <w:rsid w:val="00BE5992"/>
    <w:pPr>
      <w:tabs>
        <w:tab w:val="num" w:pos="1440"/>
      </w:tabs>
      <w:spacing w:after="240"/>
      <w:ind w:left="1440" w:hanging="720"/>
      <w:jc w:val="both"/>
    </w:pPr>
    <w:rPr>
      <w:szCs w:val="20"/>
      <w:lang w:eastAsia="en-US" w:val="en-GB"/>
    </w:rPr>
  </w:style>
  <w:style w:type="paragraph" w:styleId="ListNumber2Level2" w:customStyle="1">
    <w:name w:val="List Number 2 (Level 2)"/>
    <w:basedOn w:val="Normal"/>
    <w:rsid w:val="00BE5992"/>
    <w:pPr>
      <w:tabs>
        <w:tab w:val="num" w:pos="1440"/>
      </w:tabs>
      <w:spacing w:after="240"/>
      <w:ind w:left="1440" w:hanging="720"/>
      <w:jc w:val="both"/>
    </w:pPr>
    <w:rPr>
      <w:szCs w:val="20"/>
      <w:lang w:eastAsia="en-US" w:val="en-GB"/>
    </w:rPr>
  </w:style>
  <w:style w:type="paragraph" w:styleId="ListNumber3Level2" w:customStyle="1">
    <w:name w:val="List Number 3 (Level 2)"/>
    <w:basedOn w:val="Normal"/>
    <w:rsid w:val="00BE5992"/>
    <w:pPr>
      <w:tabs>
        <w:tab w:val="num" w:pos="1440"/>
      </w:tabs>
      <w:spacing w:after="240"/>
      <w:ind w:left="1440" w:hanging="720"/>
      <w:jc w:val="both"/>
    </w:pPr>
    <w:rPr>
      <w:szCs w:val="20"/>
      <w:lang w:eastAsia="en-US" w:val="en-GB"/>
    </w:rPr>
  </w:style>
  <w:style w:type="paragraph" w:styleId="ListNumber4Level2" w:customStyle="1">
    <w:name w:val="List Number 4 (Level 2)"/>
    <w:basedOn w:val="Normal"/>
    <w:rsid w:val="00BE5992"/>
    <w:pPr>
      <w:tabs>
        <w:tab w:val="num" w:pos="1440"/>
      </w:tabs>
      <w:spacing w:after="240"/>
      <w:ind w:left="1440" w:hanging="720"/>
      <w:jc w:val="both"/>
    </w:pPr>
    <w:rPr>
      <w:szCs w:val="20"/>
      <w:lang w:eastAsia="en-US" w:val="en-GB"/>
    </w:rPr>
  </w:style>
  <w:style w:type="paragraph" w:styleId="ListNumberLevel3" w:customStyle="1">
    <w:name w:val="List Number (Level 3)"/>
    <w:basedOn w:val="Normal"/>
    <w:rsid w:val="00BE5992"/>
    <w:pPr>
      <w:numPr>
        <w:ilvl w:val="2"/>
        <w:numId w:val="13"/>
      </w:numPr>
      <w:spacing w:after="240"/>
      <w:jc w:val="both"/>
    </w:pPr>
    <w:rPr>
      <w:szCs w:val="20"/>
      <w:lang w:eastAsia="en-US" w:val="en-GB"/>
    </w:rPr>
  </w:style>
  <w:style w:type="paragraph" w:styleId="ListNumber1Level3" w:customStyle="1">
    <w:name w:val="List Number 1 (Level 3)"/>
    <w:basedOn w:val="Normal"/>
    <w:rsid w:val="00BE5992"/>
    <w:pPr>
      <w:tabs>
        <w:tab w:val="num" w:pos="2160"/>
      </w:tabs>
      <w:spacing w:after="240"/>
      <w:ind w:left="2160" w:hanging="720"/>
      <w:jc w:val="both"/>
    </w:pPr>
    <w:rPr>
      <w:szCs w:val="20"/>
      <w:lang w:eastAsia="en-US" w:val="en-GB"/>
    </w:rPr>
  </w:style>
  <w:style w:type="paragraph" w:styleId="ListNumber2Level3" w:customStyle="1">
    <w:name w:val="List Number 2 (Level 3)"/>
    <w:basedOn w:val="Normal"/>
    <w:rsid w:val="00BE5992"/>
    <w:pPr>
      <w:tabs>
        <w:tab w:val="num" w:pos="2160"/>
      </w:tabs>
      <w:spacing w:after="240"/>
      <w:ind w:left="2160" w:hanging="720"/>
      <w:jc w:val="both"/>
    </w:pPr>
    <w:rPr>
      <w:szCs w:val="20"/>
      <w:lang w:eastAsia="en-US" w:val="en-GB"/>
    </w:rPr>
  </w:style>
  <w:style w:type="paragraph" w:styleId="ListNumber3Level3" w:customStyle="1">
    <w:name w:val="List Number 3 (Level 3)"/>
    <w:basedOn w:val="Normal"/>
    <w:rsid w:val="00BE5992"/>
    <w:pPr>
      <w:tabs>
        <w:tab w:val="num" w:pos="2160"/>
      </w:tabs>
      <w:spacing w:after="240"/>
      <w:ind w:left="2160" w:hanging="720"/>
      <w:jc w:val="both"/>
    </w:pPr>
    <w:rPr>
      <w:szCs w:val="20"/>
      <w:lang w:eastAsia="en-US" w:val="en-GB"/>
    </w:rPr>
  </w:style>
  <w:style w:type="paragraph" w:styleId="ListNumber4Level3" w:customStyle="1">
    <w:name w:val="List Number 4 (Level 3)"/>
    <w:basedOn w:val="Normal"/>
    <w:rsid w:val="00BE5992"/>
    <w:pPr>
      <w:tabs>
        <w:tab w:val="num" w:pos="2160"/>
      </w:tabs>
      <w:spacing w:after="240"/>
      <w:ind w:left="2160" w:hanging="720"/>
      <w:jc w:val="both"/>
    </w:pPr>
    <w:rPr>
      <w:szCs w:val="20"/>
      <w:lang w:eastAsia="en-US" w:val="en-GB"/>
    </w:rPr>
  </w:style>
  <w:style w:type="paragraph" w:styleId="ListNumberLevel4" w:customStyle="1">
    <w:name w:val="List Number (Level 4)"/>
    <w:basedOn w:val="Normal"/>
    <w:rsid w:val="00BE5992"/>
    <w:pPr>
      <w:numPr>
        <w:ilvl w:val="3"/>
        <w:numId w:val="13"/>
      </w:numPr>
      <w:spacing w:after="240"/>
      <w:jc w:val="both"/>
    </w:pPr>
    <w:rPr>
      <w:szCs w:val="20"/>
      <w:lang w:eastAsia="en-US" w:val="en-GB"/>
    </w:rPr>
  </w:style>
  <w:style w:type="paragraph" w:styleId="ListNumber1Level4" w:customStyle="1">
    <w:name w:val="List Number 1 (Level 4)"/>
    <w:basedOn w:val="Normal"/>
    <w:rsid w:val="00BE5992"/>
    <w:pPr>
      <w:tabs>
        <w:tab w:val="num" w:pos="2880"/>
      </w:tabs>
      <w:spacing w:after="240"/>
      <w:ind w:left="2880" w:hanging="720"/>
      <w:jc w:val="both"/>
    </w:pPr>
    <w:rPr>
      <w:szCs w:val="20"/>
      <w:lang w:eastAsia="en-US" w:val="en-GB"/>
    </w:rPr>
  </w:style>
  <w:style w:type="paragraph" w:styleId="ListNumber2Level4" w:customStyle="1">
    <w:name w:val="List Number 2 (Level 4)"/>
    <w:basedOn w:val="Normal"/>
    <w:rsid w:val="00BE5992"/>
    <w:pPr>
      <w:tabs>
        <w:tab w:val="num" w:pos="2880"/>
      </w:tabs>
      <w:spacing w:after="240"/>
      <w:ind w:left="2880" w:hanging="720"/>
      <w:jc w:val="both"/>
    </w:pPr>
    <w:rPr>
      <w:szCs w:val="20"/>
      <w:lang w:eastAsia="en-US" w:val="en-GB"/>
    </w:rPr>
  </w:style>
  <w:style w:type="paragraph" w:styleId="ListNumber3Level4" w:customStyle="1">
    <w:name w:val="List Number 3 (Level 4)"/>
    <w:basedOn w:val="Normal"/>
    <w:rsid w:val="00BE5992"/>
    <w:pPr>
      <w:tabs>
        <w:tab w:val="num" w:pos="2880"/>
      </w:tabs>
      <w:spacing w:after="240"/>
      <w:ind w:left="2880" w:hanging="720"/>
      <w:jc w:val="both"/>
    </w:pPr>
    <w:rPr>
      <w:szCs w:val="20"/>
      <w:lang w:eastAsia="en-US" w:val="en-GB"/>
    </w:rPr>
  </w:style>
  <w:style w:type="paragraph" w:styleId="ListNumber4Level4" w:customStyle="1">
    <w:name w:val="List Number 4 (Level 4)"/>
    <w:basedOn w:val="Normal"/>
    <w:rsid w:val="00BE5992"/>
    <w:pPr>
      <w:tabs>
        <w:tab w:val="num" w:pos="2880"/>
      </w:tabs>
      <w:spacing w:after="240"/>
      <w:ind w:left="2880" w:hanging="720"/>
      <w:jc w:val="both"/>
    </w:pPr>
    <w:rPr>
      <w:szCs w:val="20"/>
      <w:lang w:eastAsia="en-US" w:val="en-GB"/>
    </w:rPr>
  </w:style>
  <w:style w:type="paragraph" w:styleId="CM1" w:customStyle="1">
    <w:name w:val="CM1"/>
    <w:basedOn w:val="Default"/>
    <w:next w:val="Default"/>
    <w:uiPriority w:val="99"/>
    <w:rsid w:val="00BE5992"/>
    <w:rPr>
      <w:rFonts w:ascii="EUAlbertina" w:hAnsi="EUAlbertina" w:cstheme="minorBidi"/>
      <w:color w:val="auto"/>
      <w:lang w:val="en-GB"/>
    </w:rPr>
  </w:style>
  <w:style w:type="paragraph" w:styleId="CM3" w:customStyle="1">
    <w:name w:val="CM3"/>
    <w:basedOn w:val="Default"/>
    <w:next w:val="Default"/>
    <w:uiPriority w:val="99"/>
    <w:rsid w:val="00BE5992"/>
    <w:rPr>
      <w:rFonts w:ascii="EUAlbertina" w:hAnsi="EUAlbertina" w:cstheme="minorBidi"/>
      <w:color w:val="auto"/>
      <w:lang w:val="en-GB"/>
    </w:rPr>
  </w:style>
  <w:style w:type="paragraph" w:styleId="Heading2contracts" w:customStyle="1">
    <w:name w:val="Heading 2 contracts"/>
    <w:basedOn w:val="Heading2"/>
    <w:link w:val="Heading2contractsChar"/>
    <w:rsid w:val="00BE5992"/>
    <w:pPr>
      <w:keepLines w:val="0"/>
      <w:spacing w:after="120" w:afterAutospacing="1" w:before="240" w:beforeAutospacing="1"/>
      <w:jc w:val="both"/>
    </w:pPr>
    <w:rPr>
      <w:rFonts w:ascii="Times New Roman" w:cs="Times New Roman" w:eastAsia="Times New Roman" w:hAnsi="Times New Roman"/>
      <w:smallCaps w:val="1"/>
      <w:sz w:val="28"/>
      <w:szCs w:val="20"/>
      <w:u w:val="single"/>
      <w:lang w:val="en-GB"/>
    </w:rPr>
  </w:style>
  <w:style w:type="character" w:styleId="Heading2contractsChar" w:customStyle="1">
    <w:name w:val="Heading 2 contracts Char"/>
    <w:basedOn w:val="Heading2Char"/>
    <w:link w:val="Heading2contracts"/>
    <w:rsid w:val="00BE5992"/>
    <w:rPr>
      <w:rFonts w:ascii="Times New Roman" w:cs="Times New Roman" w:eastAsia="Times New Roman" w:hAnsi="Times New Roman"/>
      <w:smallCaps w:val="1"/>
      <w:color w:val="2f5496" w:themeColor="accent1" w:themeShade="0000BF"/>
      <w:sz w:val="28"/>
      <w:szCs w:val="20"/>
      <w:u w:val="single"/>
      <w:lang w:val="en-GB"/>
    </w:rPr>
  </w:style>
  <w:style w:type="paragraph" w:styleId="CM11" w:customStyle="1">
    <w:name w:val="CM1+1"/>
    <w:basedOn w:val="Default"/>
    <w:next w:val="Default"/>
    <w:uiPriority w:val="99"/>
    <w:rsid w:val="00BE5992"/>
    <w:rPr>
      <w:rFonts w:ascii="EUAlbertina" w:hAnsi="EUAlbertina" w:cstheme="minorBidi"/>
      <w:color w:val="auto"/>
      <w:lang w:val="en-GB"/>
    </w:rPr>
  </w:style>
  <w:style w:type="paragraph" w:styleId="CM31" w:customStyle="1">
    <w:name w:val="CM3+1"/>
    <w:basedOn w:val="Default"/>
    <w:next w:val="Default"/>
    <w:uiPriority w:val="99"/>
    <w:rsid w:val="00BE5992"/>
    <w:rPr>
      <w:rFonts w:ascii="EUAlbertina" w:hAnsi="EUAlbertina" w:cstheme="minorBidi"/>
      <w:color w:val="auto"/>
      <w:lang w:val="en-GB"/>
    </w:rPr>
  </w:style>
  <w:style w:type="numbering" w:styleId="NoList11" w:customStyle="1">
    <w:name w:val="No List11"/>
    <w:next w:val="NoList"/>
    <w:uiPriority w:val="99"/>
    <w:semiHidden w:val="1"/>
    <w:unhideWhenUsed w:val="1"/>
    <w:rsid w:val="00BE5992"/>
  </w:style>
  <w:style w:type="paragraph" w:styleId="BodyTextIndent2">
    <w:name w:val="Body Text Indent 2"/>
    <w:basedOn w:val="Normal"/>
    <w:link w:val="BodyTextIndent2Char"/>
    <w:uiPriority w:val="99"/>
    <w:semiHidden w:val="1"/>
    <w:unhideWhenUsed w:val="1"/>
    <w:rsid w:val="00BE5992"/>
    <w:pPr>
      <w:spacing w:after="120" w:line="480" w:lineRule="auto"/>
      <w:ind w:left="283"/>
    </w:pPr>
  </w:style>
  <w:style w:type="character" w:styleId="BodyTextIndent2Char" w:customStyle="1">
    <w:name w:val="Body Text Indent 2 Char"/>
    <w:basedOn w:val="DefaultParagraphFont"/>
    <w:link w:val="BodyTextIndent2"/>
    <w:uiPriority w:val="99"/>
    <w:semiHidden w:val="1"/>
    <w:rsid w:val="00BE5992"/>
    <w:rPr>
      <w:rFonts w:ascii="Times New Roman" w:cs="Times New Roman" w:eastAsia="Times New Roman" w:hAnsi="Times New Roman"/>
      <w:lang w:eastAsia="pt-BR"/>
    </w:rPr>
  </w:style>
  <w:style w:type="character" w:styleId="Caracteresdenotaderodap" w:customStyle="1">
    <w:name w:val="Caracteres de nota de rodapé"/>
    <w:rsid w:val="00BE5992"/>
    <w:rPr>
      <w:vertAlign w:val="superscript"/>
    </w:rPr>
  </w:style>
  <w:style w:type="paragraph" w:styleId="msonormal0" w:customStyle="1">
    <w:name w:val="msonormal"/>
    <w:basedOn w:val="Normal"/>
    <w:rsid w:val="00BE5992"/>
    <w:pPr>
      <w:spacing w:after="100" w:afterAutospacing="1" w:before="100" w:beforeAutospacing="1"/>
    </w:pPr>
  </w:style>
  <w:style w:type="paragraph" w:styleId="textocentralizadomaiusculas" w:customStyle="1">
    <w:name w:val="texto_centralizado_maiusculas"/>
    <w:basedOn w:val="Normal"/>
    <w:rsid w:val="00BE5992"/>
    <w:pPr>
      <w:spacing w:after="100" w:afterAutospacing="1" w:before="100" w:beforeAutospacing="1"/>
    </w:pPr>
  </w:style>
  <w:style w:type="paragraph" w:styleId="textojustificadorecuoprimeiralinha" w:customStyle="1">
    <w:name w:val="texto_justificado_recuo_primeira_linha"/>
    <w:basedOn w:val="Normal"/>
    <w:rsid w:val="00BE5992"/>
    <w:pPr>
      <w:spacing w:after="100" w:afterAutospacing="1" w:before="100" w:beforeAutospacing="1"/>
    </w:pPr>
  </w:style>
  <w:style w:type="paragraph" w:styleId="itemnivel1" w:customStyle="1">
    <w:name w:val="item_nivel1"/>
    <w:basedOn w:val="Normal"/>
    <w:rsid w:val="00BE5992"/>
    <w:pPr>
      <w:spacing w:after="100" w:afterAutospacing="1" w:before="100" w:beforeAutospacing="1"/>
    </w:pPr>
  </w:style>
  <w:style w:type="paragraph" w:styleId="textocentralizado12" w:customStyle="1">
    <w:name w:val="texto_centralizado_12"/>
    <w:basedOn w:val="Normal"/>
    <w:rsid w:val="00BE5992"/>
    <w:pPr>
      <w:spacing w:after="100" w:afterAutospacing="1" w:before="100" w:beforeAutospacing="1"/>
    </w:pPr>
  </w:style>
  <w:style w:type="paragraph" w:styleId="textocentralizadomaiusculasnegrito" w:customStyle="1">
    <w:name w:val="texto_centralizado_maiusculas_negrito"/>
    <w:basedOn w:val="Normal"/>
    <w:rsid w:val="00BE5992"/>
    <w:pPr>
      <w:spacing w:after="100" w:afterAutospacing="1" w:before="100" w:beforeAutospacing="1"/>
    </w:pPr>
  </w:style>
  <w:style w:type="paragraph" w:styleId="tabelatextojustificadomaiuscula12" w:customStyle="1">
    <w:name w:val="tabela_texto_justificado_maiuscula_12"/>
    <w:basedOn w:val="Normal"/>
    <w:rsid w:val="00BE5992"/>
    <w:pPr>
      <w:spacing w:after="100" w:afterAutospacing="1" w:before="100" w:beforeAutospacing="1"/>
    </w:pPr>
  </w:style>
  <w:style w:type="paragraph" w:styleId="textojustificado" w:customStyle="1">
    <w:name w:val="texto_justificado"/>
    <w:basedOn w:val="Normal"/>
    <w:rsid w:val="00BE5992"/>
    <w:pPr>
      <w:spacing w:after="100" w:afterAutospacing="1" w:before="100" w:beforeAutospacing="1"/>
    </w:pPr>
  </w:style>
  <w:style w:type="character" w:styleId="PGE-Alteraesdestacadas" w:customStyle="1">
    <w:name w:val="PGE - Alterações destacadas"/>
    <w:basedOn w:val="DefaultParagraphFont"/>
    <w:uiPriority w:val="1"/>
    <w:qFormat w:val="1"/>
    <w:rsid w:val="00BE5992"/>
    <w:rPr>
      <w:rFonts w:ascii="Arial" w:hAnsi="Arial"/>
      <w:b w:val="1"/>
      <w:color w:val="000000" w:themeColor="text1"/>
      <w:sz w:val="22"/>
      <w:u w:val="single"/>
    </w:rPr>
  </w:style>
  <w:style w:type="character" w:styleId="PlaceholderText">
    <w:name w:val="Placeholder Text"/>
    <w:basedOn w:val="DefaultParagraphFont"/>
    <w:uiPriority w:val="99"/>
    <w:rsid w:val="00BE5992"/>
    <w:rPr>
      <w:color w:val="808080"/>
    </w:rPr>
  </w:style>
  <w:style w:type="character" w:styleId="Alteraesdestacadas" w:customStyle="1">
    <w:name w:val="Alterações destacadas"/>
    <w:basedOn w:val="DefaultParagraphFont"/>
    <w:uiPriority w:val="1"/>
    <w:locked w:val="1"/>
    <w:rsid w:val="00BE5992"/>
    <w:rPr>
      <w:rFonts w:ascii="Calibri Light" w:cs="Arial" w:hAnsi="Calibri Light"/>
      <w:b w:val="1"/>
      <w:color w:val="auto"/>
      <w:sz w:val="22"/>
      <w:szCs w:val="22"/>
      <w:u w:val="single"/>
    </w:rPr>
  </w:style>
  <w:style w:type="paragraph" w:styleId="PlainText">
    <w:name w:val="Plain Text"/>
    <w:basedOn w:val="Normal"/>
    <w:link w:val="PlainTextChar"/>
    <w:semiHidden w:val="1"/>
    <w:unhideWhenUsed w:val="1"/>
    <w:rsid w:val="00BE5992"/>
    <w:rPr>
      <w:rFonts w:ascii="Courier New" w:hAnsi="Courier New"/>
      <w:sz w:val="20"/>
      <w:szCs w:val="20"/>
    </w:rPr>
  </w:style>
  <w:style w:type="character" w:styleId="PlainTextChar" w:customStyle="1">
    <w:name w:val="Plain Text Char"/>
    <w:basedOn w:val="DefaultParagraphFont"/>
    <w:link w:val="PlainText"/>
    <w:semiHidden w:val="1"/>
    <w:rsid w:val="00BE5992"/>
    <w:rPr>
      <w:rFonts w:ascii="Courier New" w:cs="Times New Roman" w:eastAsia="Times New Roman" w:hAnsi="Courier New"/>
      <w:sz w:val="20"/>
      <w:szCs w:val="20"/>
      <w:lang w:eastAsia="pt-BR"/>
    </w:rPr>
  </w:style>
  <w:style w:type="paragraph" w:styleId="identifica" w:customStyle="1">
    <w:name w:val="identifica"/>
    <w:basedOn w:val="Normal"/>
    <w:rsid w:val="00BE5992"/>
    <w:pPr>
      <w:spacing w:after="100" w:afterAutospacing="1" w:before="100" w:beforeAutospacing="1"/>
    </w:pPr>
  </w:style>
  <w:style w:type="paragraph" w:styleId="dou-paragraph" w:customStyle="1">
    <w:name w:val="dou-paragraph"/>
    <w:basedOn w:val="Normal"/>
    <w:rsid w:val="00BE5992"/>
    <w:pPr>
      <w:spacing w:after="100" w:afterAutospacing="1" w:before="100" w:beforeAutospacing="1"/>
    </w:pPr>
  </w:style>
  <w:style w:type="paragraph" w:styleId="assina" w:customStyle="1">
    <w:name w:val="assina"/>
    <w:basedOn w:val="Normal"/>
    <w:rsid w:val="00BE5992"/>
    <w:pPr>
      <w:spacing w:after="100" w:afterAutospacing="1" w:before="100" w:beforeAutospacing="1"/>
    </w:pPr>
  </w:style>
  <w:style w:type="paragraph" w:styleId="OBSERVAESDEPREENCHIMENTO" w:customStyle="1">
    <w:name w:val="OBSERVAÇÕES DE PREENCHIMENTO"/>
    <w:basedOn w:val="NormalWeb"/>
    <w:qFormat w:val="1"/>
    <w:rsid w:val="00BE5992"/>
    <w:pPr>
      <w:pBdr>
        <w:top w:color="auto" w:space="1" w:sz="4" w:val="single"/>
        <w:left w:color="auto" w:space="4" w:sz="4" w:val="single"/>
        <w:bottom w:color="auto" w:space="1" w:sz="4" w:val="single"/>
        <w:right w:color="auto" w:space="4" w:sz="4" w:val="single"/>
      </w:pBdr>
      <w:shd w:color="auto" w:fill="bdd6ee" w:themeFill="accent5" w:themeFillTint="000066" w:val="clear"/>
      <w:spacing w:after="0" w:afterAutospacing="0" w:before="0" w:beforeAutospacing="0"/>
      <w:jc w:val="both"/>
    </w:pPr>
    <w:rPr>
      <w:rFonts w:ascii="Candara" w:cs="Segoe UI" w:hAnsi="Candara"/>
      <w:sz w:val="20"/>
      <w:szCs w:val="20"/>
    </w:rPr>
  </w:style>
  <w:style w:type="character" w:styleId="ListParagraphChar" w:customStyle="1">
    <w:name w:val="List Paragraph Char"/>
    <w:aliases w:val="Tabela Char,Títulos diss Char,List1 Char,List11 Char,List111 Char,List1111 Char,List11111 Char"/>
    <w:basedOn w:val="DefaultParagraphFont"/>
    <w:link w:val="ListParagraph"/>
    <w:uiPriority w:val="34"/>
    <w:locked w:val="1"/>
    <w:rsid w:val="00BE5992"/>
  </w:style>
  <w:style w:type="paragraph" w:styleId="Quote">
    <w:name w:val="Quote"/>
    <w:basedOn w:val="Normal"/>
    <w:next w:val="Normal"/>
    <w:link w:val="QuoteChar"/>
    <w:uiPriority w:val="29"/>
    <w:qFormat w:val="1"/>
    <w:rsid w:val="00BE5992"/>
    <w:pPr>
      <w:pBdr>
        <w:top w:color="1f497d" w:space="1" w:sz="4" w:val="single"/>
        <w:left w:color="1f497d" w:space="4" w:sz="4" w:val="single"/>
        <w:bottom w:color="1f497d" w:space="1" w:sz="4" w:val="single"/>
        <w:right w:color="1f497d" w:space="4" w:sz="4" w:val="single"/>
      </w:pBdr>
      <w:shd w:color="auto" w:fill="ffffcc" w:val="clear"/>
      <w:spacing w:before="120"/>
      <w:jc w:val="both"/>
    </w:pPr>
    <w:rPr>
      <w:rFonts w:ascii="Arial" w:eastAsia="Calibri" w:hAnsi="Arial"/>
      <w:i w:val="1"/>
      <w:iCs w:val="1"/>
      <w:color w:val="000000"/>
      <w:sz w:val="20"/>
      <w:lang w:eastAsia="en-US" w:val="x-none"/>
    </w:rPr>
  </w:style>
  <w:style w:type="character" w:styleId="QuoteChar" w:customStyle="1">
    <w:name w:val="Quote Char"/>
    <w:basedOn w:val="DefaultParagraphFont"/>
    <w:link w:val="Quote"/>
    <w:uiPriority w:val="29"/>
    <w:rsid w:val="00BE5992"/>
    <w:rPr>
      <w:rFonts w:ascii="Arial" w:cs="Times New Roman" w:eastAsia="Calibri" w:hAnsi="Arial"/>
      <w:i w:val="1"/>
      <w:iCs w:val="1"/>
      <w:color w:val="000000"/>
      <w:sz w:val="20"/>
      <w:shd w:color="auto" w:fill="ffffcc" w:val="clear"/>
      <w:lang w:val="x-none"/>
    </w:rPr>
  </w:style>
  <w:style w:type="paragraph" w:styleId="Fontepargpadro1" w:customStyle="1">
    <w:name w:val="Fonte parág. padrão1"/>
    <w:next w:val="Normal"/>
    <w:rsid w:val="003A58CA"/>
    <w:pPr>
      <w:widowControl w:val="0"/>
      <w:suppressAutoHyphens w:val="1"/>
      <w:overflowPunct w:val="0"/>
      <w:autoSpaceDE w:val="0"/>
      <w:spacing w:line="360" w:lineRule="atLeast"/>
      <w:jc w:val="both"/>
    </w:pPr>
    <w:rPr>
      <w:rFonts w:ascii="CG Times (W1)" w:cs="CG Times (W1)" w:hAnsi="CG Times (W1)"/>
      <w:sz w:val="20"/>
      <w:szCs w:val="20"/>
      <w:lang w:eastAsia="ar-SA"/>
    </w:rPr>
  </w:style>
  <w:style w:type="paragraph" w:styleId="SombreamentoColorido-nfase31" w:customStyle="1">
    <w:name w:val="Sombreamento Colorido - Ênfase 31"/>
    <w:basedOn w:val="Normal"/>
    <w:uiPriority w:val="34"/>
    <w:qFormat w:val="1"/>
    <w:rsid w:val="003A58CA"/>
    <w:pPr>
      <w:ind w:left="720"/>
      <w:contextualSpacing w:val="1"/>
    </w:pPr>
    <w:rPr>
      <w:rFonts w:ascii="Courier New" w:cs="Courier New" w:hAnsi="Courier New"/>
    </w:rPr>
  </w:style>
  <w:style w:type="paragraph" w:styleId="PargrafodaLista2" w:customStyle="1">
    <w:name w:val="Parágrafo da Lista2"/>
    <w:basedOn w:val="Normal"/>
    <w:qFormat w:val="1"/>
    <w:rsid w:val="005242B3"/>
    <w:pPr>
      <w:widowControl w:val="0"/>
      <w:autoSpaceDE w:val="0"/>
      <w:autoSpaceDN w:val="0"/>
      <w:ind w:left="120"/>
      <w:jc w:val="both"/>
    </w:pPr>
    <w:rPr>
      <w:sz w:val="22"/>
      <w:szCs w:val="22"/>
      <w:lang w:eastAsia="pt-PT" w:val="pt-PT"/>
    </w:rPr>
  </w:style>
  <w:style w:type="paragraph" w:styleId="GradeColorida-nfase11" w:customStyle="1">
    <w:name w:val="Grade Colorida - Ênfase 11"/>
    <w:basedOn w:val="Normal"/>
    <w:next w:val="Normal"/>
    <w:rsid w:val="005242B3"/>
    <w:pPr>
      <w:pBdr>
        <w:top w:color="1f497d" w:space="1" w:sz="4" w:val="single"/>
        <w:left w:color="1f497d" w:space="4" w:sz="4" w:val="single"/>
        <w:bottom w:color="1f497d" w:space="1" w:sz="4" w:val="single"/>
        <w:right w:color="1f497d" w:space="4" w:sz="4" w:val="single"/>
      </w:pBdr>
      <w:shd w:color="auto" w:fill="ffffcc" w:val="clear"/>
      <w:spacing w:before="120"/>
      <w:jc w:val="both"/>
    </w:pPr>
    <w:rPr>
      <w:rFonts w:ascii="Arial" w:cs="Arial" w:hAnsi="Arial"/>
      <w:i w:val="1"/>
      <w:iCs w:val="1"/>
      <w:color w:val="000000"/>
      <w:sz w:val="20"/>
      <w:szCs w:val="20"/>
    </w:rPr>
  </w:style>
  <w:style w:type="paragraph" w:styleId="CM8" w:customStyle="1">
    <w:name w:val="CM8"/>
    <w:basedOn w:val="Default"/>
    <w:next w:val="Default"/>
    <w:rsid w:val="00E96599"/>
    <w:pPr>
      <w:autoSpaceDN w:val="1"/>
      <w:adjustRightInd w:val="1"/>
      <w:spacing w:line="268" w:lineRule="atLeast"/>
    </w:pPr>
    <w:rPr>
      <w:rFonts w:ascii="Times New Roman" w:cs="Times New Roman" w:hAnsi="Times New Roman"/>
      <w:color w:val="auto"/>
      <w:lang w:eastAsia="zh-CN"/>
    </w:rPr>
  </w:style>
  <w:style w:type="paragraph" w:styleId="Nivel1" w:customStyle="1">
    <w:name w:val="Nivel1"/>
    <w:basedOn w:val="Heading1"/>
    <w:next w:val="Normal"/>
    <w:rsid w:val="005807CD"/>
    <w:pPr>
      <w:tabs>
        <w:tab w:val="num" w:pos="2625"/>
      </w:tabs>
      <w:spacing w:after="120" w:before="480" w:line="276" w:lineRule="auto"/>
      <w:ind w:left="993" w:hanging="709"/>
      <w:jc w:val="both"/>
    </w:pPr>
    <w:rPr>
      <w:rFonts w:ascii="Times New Roman" w:cs="Times New Roman" w:eastAsia="MS Gothic" w:hAnsi="Times New Roman"/>
      <w:b w:val="1"/>
      <w:bCs w:val="1"/>
      <w:color w:val="auto"/>
      <w:sz w:val="24"/>
      <w:szCs w:val="24"/>
      <w:lang w:eastAsia="pt-BR"/>
    </w:rPr>
  </w:style>
  <w:style w:type="paragraph" w:styleId="style12" w:customStyle="1">
    <w:name w:val="style12"/>
    <w:basedOn w:val="Normal"/>
    <w:rsid w:val="00096E23"/>
    <w:pPr>
      <w:spacing w:after="100" w:before="100"/>
    </w:pPr>
    <w:rPr>
      <w:rFonts w:ascii="Tahoma" w:cs="Tahoma" w:hAnsi="Tahoma"/>
      <w:sz w:val="18"/>
      <w:szCs w:val="18"/>
      <w:lang w:eastAsia="zh-CN"/>
    </w:rPr>
  </w:style>
  <w:style w:type="paragraph" w:styleId="BodyText3">
    <w:name w:val="Body Text 3"/>
    <w:basedOn w:val="Normal"/>
    <w:link w:val="BodyText3Char"/>
    <w:uiPriority w:val="99"/>
    <w:semiHidden w:val="1"/>
    <w:unhideWhenUsed w:val="1"/>
    <w:rsid w:val="00946409"/>
    <w:pPr>
      <w:spacing w:after="120"/>
    </w:pPr>
    <w:rPr>
      <w:sz w:val="16"/>
      <w:szCs w:val="16"/>
    </w:rPr>
  </w:style>
  <w:style w:type="character" w:styleId="BodyText3Char" w:customStyle="1">
    <w:name w:val="Body Text 3 Char"/>
    <w:basedOn w:val="DefaultParagraphFont"/>
    <w:link w:val="BodyText3"/>
    <w:uiPriority w:val="99"/>
    <w:semiHidden w:val="1"/>
    <w:rsid w:val="00946409"/>
    <w:rPr>
      <w:rFonts w:ascii="Times New Roman" w:cs="Times New Roman" w:eastAsia="Times New Roman" w:hAnsi="Times New Roman"/>
      <w:sz w:val="16"/>
      <w:szCs w:val="16"/>
      <w:lang w:eastAsia="pt-BR"/>
    </w:rPr>
  </w:style>
  <w:style w:type="paragraph" w:styleId="contrato" w:customStyle="1">
    <w:name w:val="contrato"/>
    <w:basedOn w:val="Normal"/>
    <w:rsid w:val="00946409"/>
    <w:pPr>
      <w:spacing w:after="120" w:before="120" w:line="360" w:lineRule="auto"/>
      <w:ind w:left="709" w:hanging="709"/>
    </w:pPr>
    <w:rPr>
      <w:rFonts w:ascii="Arial" w:cs="Arial" w:hAnsi="Arial"/>
      <w:sz w:val="22"/>
      <w:szCs w:val="22"/>
    </w:rPr>
  </w:style>
  <w:style w:type="table" w:styleId="TableGridLight">
    <w:name w:val="Grid Table Light"/>
    <w:basedOn w:val="TableNormal"/>
    <w:uiPriority w:val="40"/>
    <w:rsid w:val="00E73DBE"/>
    <w:tblPr>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style>
  <w:style w:type="character" w:styleId="UnresolvedMention1" w:customStyle="1">
    <w:name w:val="Unresolved Mention1"/>
    <w:basedOn w:val="DefaultParagraphFont"/>
    <w:uiPriority w:val="99"/>
    <w:semiHidden w:val="1"/>
    <w:unhideWhenUsed w:val="1"/>
    <w:rsid w:val="00C146D8"/>
    <w:rPr>
      <w:color w:val="605e5c"/>
      <w:shd w:color="auto" w:fill="e1dfdd" w:val="clear"/>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novociuca.mctic.gov.br" TargetMode="External"/><Relationship Id="rId11" Type="http://schemas.openxmlformats.org/officeDocument/2006/relationships/image" Target="media/image5.png"/><Relationship Id="rId22" Type="http://schemas.openxmlformats.org/officeDocument/2006/relationships/header" Target="header2.xml"/><Relationship Id="rId10" Type="http://schemas.openxmlformats.org/officeDocument/2006/relationships/image" Target="media/image4.png"/><Relationship Id="rId21" Type="http://schemas.openxmlformats.org/officeDocument/2006/relationships/hyperlink" Target="http://sisgen.gov.br" TargetMode="External"/><Relationship Id="rId13" Type="http://schemas.openxmlformats.org/officeDocument/2006/relationships/image" Target="media/image1.png"/><Relationship Id="rId24" Type="http://schemas.openxmlformats.org/officeDocument/2006/relationships/footer" Target="footer1.xml"/><Relationship Id="rId12" Type="http://schemas.openxmlformats.org/officeDocument/2006/relationships/hyperlink" Target="mailto:rfassio@sp.gov.br" TargetMode="External"/><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hyperlink" Target="http://www.cnj.jus.br/improbidade_adm/consultar_requerido.php" TargetMode="External"/><Relationship Id="rId14" Type="http://schemas.openxmlformats.org/officeDocument/2006/relationships/hyperlink" Target="http://www.portaltransparencia.gov.br/sancoes/ceis?ordenarPor=nome&amp;direcao=asc" TargetMode="External"/><Relationship Id="rId17" Type="http://schemas.openxmlformats.org/officeDocument/2006/relationships/hyperlink" Target="https://www.fazenda.sp.gov.br/cadin_estadual/pages/publ/cadin.aspx" TargetMode="External"/><Relationship Id="rId16" Type="http://schemas.openxmlformats.org/officeDocument/2006/relationships/hyperlink" Target="https://www.tce.sp.gov.br/pesquisa-na-relacao-de-apenados" TargetMode="External"/><Relationship Id="rId5" Type="http://schemas.openxmlformats.org/officeDocument/2006/relationships/styles" Target="styles.xml"/><Relationship Id="rId19" Type="http://schemas.openxmlformats.org/officeDocument/2006/relationships/hyperlink" Target="https://antigo.mctic.gov.br/mctic/opencms/legislacao/outros_atos/resolucoes/Resolucao_CONCEA_n_52_de_19052021.html" TargetMode="External"/><Relationship Id="rId6" Type="http://schemas.openxmlformats.org/officeDocument/2006/relationships/customXml" Target="../customXML/item1.xml"/><Relationship Id="rId18" Type="http://schemas.openxmlformats.org/officeDocument/2006/relationships/hyperlink" Target="http://plataformabrasil.saude.gov.br" TargetMode="External"/><Relationship Id="rId7" Type="http://schemas.openxmlformats.org/officeDocument/2006/relationships/image" Target="media/image3.jp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1" Type="http://schemas.openxmlformats.org/officeDocument/2006/relationships/font" Target="fonts/HelveticaNeue-italic.ttf"/><Relationship Id="rId10" Type="http://schemas.openxmlformats.org/officeDocument/2006/relationships/font" Target="fonts/HelveticaNeue-bold.ttf"/><Relationship Id="rId13" Type="http://schemas.openxmlformats.org/officeDocument/2006/relationships/font" Target="fonts/HelveticaNeueLight-regular.ttf"/><Relationship Id="rId12" Type="http://schemas.openxmlformats.org/officeDocument/2006/relationships/font" Target="fonts/HelveticaNeue-boldItalic.ttf"/><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9" Type="http://schemas.openxmlformats.org/officeDocument/2006/relationships/font" Target="fonts/HelveticaNeue-regular.ttf"/><Relationship Id="rId15" Type="http://schemas.openxmlformats.org/officeDocument/2006/relationships/font" Target="fonts/HelveticaNeueLight-italic.ttf"/><Relationship Id="rId14" Type="http://schemas.openxmlformats.org/officeDocument/2006/relationships/font" Target="fonts/HelveticaNeueLight-bold.ttf"/><Relationship Id="rId16" Type="http://schemas.openxmlformats.org/officeDocument/2006/relationships/font" Target="fonts/HelveticaNeueLight-boldItalic.ttf"/><Relationship Id="rId5" Type="http://schemas.openxmlformats.org/officeDocument/2006/relationships/font" Target="fonts/Candara-regular.ttf"/><Relationship Id="rId6" Type="http://schemas.openxmlformats.org/officeDocument/2006/relationships/font" Target="fonts/Candara-bold.ttf"/><Relationship Id="rId7" Type="http://schemas.openxmlformats.org/officeDocument/2006/relationships/font" Target="fonts/Candara-italic.ttf"/><Relationship Id="rId8" Type="http://schemas.openxmlformats.org/officeDocument/2006/relationships/font" Target="fonts/Candara-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DCq10et17xdnR51UMm8dj0hGaA==">CgMxLjAyDmgucHNwbjQzeDlqYjVuMghoLmdqZGd4czgAciExd0p6X1BfNGFPMUwyVExldlh1dWZlanJwZXhuaEtKcEE=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2021-03-22T12:54:00Z</dcterms:created>
  <dc:creator>PGE</dc:creator>
</cp:coreProperties>
</file>